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DADBBA8" w:rsidR="00A209D6" w:rsidRPr="000518E6" w:rsidRDefault="00A209D6" w:rsidP="00A209D6">
      <w:pPr>
        <w:pStyle w:val="Header"/>
        <w:tabs>
          <w:tab w:val="right" w:pos="9639"/>
        </w:tabs>
        <w:rPr>
          <w:bCs/>
          <w:i/>
          <w:noProof w:val="0"/>
          <w:sz w:val="24"/>
          <w:szCs w:val="24"/>
        </w:rPr>
      </w:pPr>
      <w:r w:rsidRPr="000518E6">
        <w:rPr>
          <w:bCs/>
          <w:noProof w:val="0"/>
          <w:sz w:val="24"/>
          <w:szCs w:val="24"/>
        </w:rPr>
        <w:t>3GPP TSG-RAN WG2 Meeting #</w:t>
      </w:r>
      <w:r w:rsidR="0036459E" w:rsidRPr="000518E6">
        <w:rPr>
          <w:bCs/>
          <w:noProof w:val="0"/>
          <w:sz w:val="24"/>
          <w:szCs w:val="24"/>
        </w:rPr>
        <w:t>11</w:t>
      </w:r>
      <w:r w:rsidR="002B2988" w:rsidRPr="000518E6">
        <w:rPr>
          <w:bCs/>
          <w:noProof w:val="0"/>
          <w:sz w:val="24"/>
          <w:szCs w:val="24"/>
        </w:rPr>
        <w:t>8</w:t>
      </w:r>
      <w:r w:rsidR="00244A05" w:rsidRPr="000518E6">
        <w:rPr>
          <w:bCs/>
          <w:noProof w:val="0"/>
          <w:sz w:val="24"/>
          <w:szCs w:val="24"/>
        </w:rPr>
        <w:t xml:space="preserve"> Electronic</w:t>
      </w:r>
      <w:r w:rsidRPr="000518E6">
        <w:rPr>
          <w:bCs/>
          <w:noProof w:val="0"/>
          <w:sz w:val="24"/>
          <w:szCs w:val="24"/>
        </w:rPr>
        <w:tab/>
        <w:t>R2-</w:t>
      </w:r>
      <w:r w:rsidR="009376CD" w:rsidRPr="000518E6">
        <w:rPr>
          <w:bCs/>
          <w:noProof w:val="0"/>
          <w:sz w:val="24"/>
          <w:szCs w:val="24"/>
        </w:rPr>
        <w:t>2</w:t>
      </w:r>
      <w:r w:rsidR="005C7CD5" w:rsidRPr="000518E6">
        <w:rPr>
          <w:bCs/>
          <w:noProof w:val="0"/>
          <w:sz w:val="24"/>
          <w:szCs w:val="24"/>
        </w:rPr>
        <w:t>2</w:t>
      </w:r>
      <w:r w:rsidR="00C55A12" w:rsidRPr="000518E6">
        <w:rPr>
          <w:bCs/>
          <w:noProof w:val="0"/>
          <w:sz w:val="24"/>
          <w:szCs w:val="24"/>
        </w:rPr>
        <w:t>0</w:t>
      </w:r>
      <w:r w:rsidR="006E2E3D">
        <w:rPr>
          <w:bCs/>
          <w:noProof w:val="0"/>
          <w:sz w:val="24"/>
          <w:szCs w:val="24"/>
        </w:rPr>
        <w:t>5524</w:t>
      </w:r>
    </w:p>
    <w:p w14:paraId="11776FA6" w14:textId="280DC415" w:rsidR="00A209D6" w:rsidRPr="000518E6" w:rsidRDefault="00A36F5F" w:rsidP="00A209D6">
      <w:pPr>
        <w:pStyle w:val="Header"/>
        <w:tabs>
          <w:tab w:val="right" w:pos="9639"/>
        </w:tabs>
        <w:rPr>
          <w:rFonts w:eastAsia="SimSun"/>
          <w:bCs/>
          <w:sz w:val="24"/>
          <w:szCs w:val="24"/>
          <w:lang w:eastAsia="zh-CN"/>
        </w:rPr>
      </w:pPr>
      <w:r w:rsidRPr="000518E6">
        <w:rPr>
          <w:rFonts w:eastAsia="SimSun"/>
          <w:bCs/>
          <w:sz w:val="24"/>
          <w:szCs w:val="24"/>
          <w:lang w:eastAsia="zh-CN"/>
        </w:rPr>
        <w:t xml:space="preserve">Elbonia, </w:t>
      </w:r>
      <w:r w:rsidR="002B2988" w:rsidRPr="000518E6">
        <w:rPr>
          <w:rFonts w:eastAsia="SimSun"/>
          <w:bCs/>
          <w:sz w:val="24"/>
          <w:szCs w:val="24"/>
          <w:lang w:eastAsia="zh-CN"/>
        </w:rPr>
        <w:t>09</w:t>
      </w:r>
      <w:r w:rsidR="005C7CD5" w:rsidRPr="000518E6">
        <w:rPr>
          <w:rFonts w:eastAsia="SimSun"/>
          <w:bCs/>
          <w:sz w:val="24"/>
          <w:szCs w:val="24"/>
          <w:lang w:eastAsia="zh-CN"/>
        </w:rPr>
        <w:t xml:space="preserve"> – 2</w:t>
      </w:r>
      <w:r w:rsidR="00B759A8" w:rsidRPr="000518E6">
        <w:rPr>
          <w:rFonts w:eastAsia="SimSun"/>
          <w:bCs/>
          <w:sz w:val="24"/>
          <w:szCs w:val="24"/>
          <w:lang w:eastAsia="zh-CN"/>
        </w:rPr>
        <w:t>0</w:t>
      </w:r>
      <w:r w:rsidR="005C7CD5" w:rsidRPr="000518E6">
        <w:rPr>
          <w:rFonts w:eastAsia="SimSun"/>
          <w:bCs/>
          <w:sz w:val="24"/>
          <w:szCs w:val="24"/>
          <w:lang w:eastAsia="zh-CN"/>
        </w:rPr>
        <w:t xml:space="preserve"> </w:t>
      </w:r>
      <w:r w:rsidR="00A703B6" w:rsidRPr="000518E6">
        <w:rPr>
          <w:rFonts w:eastAsia="SimSun"/>
          <w:bCs/>
          <w:sz w:val="24"/>
          <w:szCs w:val="24"/>
          <w:lang w:eastAsia="zh-CN"/>
        </w:rPr>
        <w:t>May</w:t>
      </w:r>
      <w:r w:rsidR="005C7CD5" w:rsidRPr="000518E6">
        <w:rPr>
          <w:rFonts w:eastAsia="SimSun"/>
          <w:bCs/>
          <w:sz w:val="24"/>
          <w:szCs w:val="24"/>
          <w:lang w:eastAsia="zh-CN"/>
        </w:rPr>
        <w:t xml:space="preserve"> 2022</w:t>
      </w:r>
      <w:r w:rsidR="00A209D6" w:rsidRPr="000518E6">
        <w:rPr>
          <w:rFonts w:eastAsia="SimSun"/>
          <w:noProof w:val="0"/>
          <w:sz w:val="24"/>
          <w:szCs w:val="24"/>
          <w:lang w:eastAsia="zh-CN"/>
        </w:rPr>
        <w:tab/>
      </w:r>
    </w:p>
    <w:p w14:paraId="2E02E5F5" w14:textId="77777777" w:rsidR="00A209D6" w:rsidRPr="000518E6" w:rsidRDefault="00A209D6" w:rsidP="00A209D6">
      <w:pPr>
        <w:pStyle w:val="Header"/>
        <w:rPr>
          <w:bCs/>
          <w:noProof w:val="0"/>
          <w:sz w:val="24"/>
        </w:rPr>
      </w:pPr>
    </w:p>
    <w:p w14:paraId="403CB9C0" w14:textId="77777777" w:rsidR="00A209D6" w:rsidRPr="000518E6" w:rsidRDefault="00A209D6" w:rsidP="00A209D6">
      <w:pPr>
        <w:pStyle w:val="Header"/>
        <w:rPr>
          <w:bCs/>
          <w:noProof w:val="0"/>
          <w:sz w:val="24"/>
        </w:rPr>
      </w:pPr>
    </w:p>
    <w:p w14:paraId="310B92C9" w14:textId="76E4776C" w:rsidR="00446C3A" w:rsidRPr="000518E6" w:rsidRDefault="00446C3A" w:rsidP="00446C3A">
      <w:pPr>
        <w:pStyle w:val="CRCoverPage"/>
        <w:tabs>
          <w:tab w:val="left" w:pos="1985"/>
        </w:tabs>
        <w:rPr>
          <w:rFonts w:cs="Arial"/>
          <w:b/>
          <w:bCs/>
          <w:sz w:val="24"/>
          <w:lang w:eastAsia="ja-JP"/>
        </w:rPr>
      </w:pPr>
      <w:r w:rsidRPr="000518E6">
        <w:rPr>
          <w:rFonts w:cs="Arial"/>
          <w:b/>
          <w:bCs/>
          <w:sz w:val="24"/>
        </w:rPr>
        <w:t>Agenda item:</w:t>
      </w:r>
      <w:r w:rsidRPr="000518E6">
        <w:rPr>
          <w:rFonts w:cs="Arial"/>
          <w:b/>
          <w:bCs/>
          <w:sz w:val="24"/>
        </w:rPr>
        <w:tab/>
      </w:r>
      <w:r w:rsidR="006E2E3D">
        <w:rPr>
          <w:rFonts w:cs="Arial"/>
          <w:b/>
          <w:bCs/>
          <w:sz w:val="24"/>
          <w:lang w:eastAsia="ja-JP"/>
        </w:rPr>
        <w:t>6</w:t>
      </w:r>
      <w:r w:rsidRPr="000518E6">
        <w:rPr>
          <w:rFonts w:cs="Arial"/>
          <w:b/>
          <w:bCs/>
          <w:sz w:val="24"/>
          <w:lang w:eastAsia="ja-JP"/>
        </w:rPr>
        <w:t>.</w:t>
      </w:r>
      <w:r w:rsidR="00B759A8" w:rsidRPr="000518E6">
        <w:rPr>
          <w:rFonts w:cs="Arial"/>
          <w:b/>
          <w:bCs/>
          <w:sz w:val="24"/>
          <w:lang w:eastAsia="ja-JP"/>
        </w:rPr>
        <w:t>2</w:t>
      </w:r>
      <w:r w:rsidRPr="000518E6">
        <w:rPr>
          <w:rFonts w:cs="Arial"/>
          <w:b/>
          <w:bCs/>
          <w:sz w:val="24"/>
          <w:lang w:eastAsia="ja-JP"/>
        </w:rPr>
        <w:t>.</w:t>
      </w:r>
      <w:r w:rsidR="00B759A8" w:rsidRPr="000518E6">
        <w:rPr>
          <w:rFonts w:cs="Arial"/>
          <w:b/>
          <w:bCs/>
          <w:sz w:val="24"/>
          <w:lang w:eastAsia="ja-JP"/>
        </w:rPr>
        <w:t>3</w:t>
      </w:r>
    </w:p>
    <w:p w14:paraId="73188B46" w14:textId="35C65096" w:rsidR="00446C3A" w:rsidRPr="000518E6" w:rsidRDefault="00446C3A" w:rsidP="00446C3A">
      <w:pPr>
        <w:tabs>
          <w:tab w:val="left" w:pos="1985"/>
        </w:tabs>
        <w:ind w:left="1985" w:hanging="1985"/>
        <w:rPr>
          <w:rFonts w:ascii="Arial" w:hAnsi="Arial" w:cs="Arial"/>
          <w:b/>
          <w:bCs/>
          <w:sz w:val="24"/>
        </w:rPr>
      </w:pPr>
      <w:r w:rsidRPr="000518E6">
        <w:rPr>
          <w:rFonts w:ascii="Arial" w:hAnsi="Arial" w:cs="Arial"/>
          <w:b/>
          <w:bCs/>
          <w:sz w:val="24"/>
        </w:rPr>
        <w:t>Source:</w:t>
      </w:r>
      <w:r w:rsidRPr="000518E6">
        <w:rPr>
          <w:rFonts w:ascii="Arial" w:hAnsi="Arial" w:cs="Arial"/>
          <w:b/>
          <w:bCs/>
          <w:sz w:val="24"/>
        </w:rPr>
        <w:tab/>
        <w:t>Nokia, Nokia Shanghai Bell</w:t>
      </w:r>
      <w:r w:rsidR="00CE79B8" w:rsidRPr="000518E6">
        <w:rPr>
          <w:rFonts w:ascii="Arial" w:hAnsi="Arial" w:cs="Arial"/>
          <w:b/>
          <w:bCs/>
          <w:sz w:val="24"/>
        </w:rPr>
        <w:t xml:space="preserve"> </w:t>
      </w:r>
    </w:p>
    <w:p w14:paraId="553D264F" w14:textId="140E6921" w:rsidR="00446C3A" w:rsidRPr="000518E6" w:rsidRDefault="00446C3A" w:rsidP="00446C3A">
      <w:pPr>
        <w:ind w:left="1985" w:hanging="1985"/>
        <w:rPr>
          <w:rFonts w:ascii="Arial" w:hAnsi="Arial" w:cs="Arial"/>
          <w:b/>
          <w:bCs/>
          <w:sz w:val="24"/>
        </w:rPr>
      </w:pPr>
      <w:r w:rsidRPr="000518E6">
        <w:rPr>
          <w:rFonts w:ascii="Arial" w:hAnsi="Arial" w:cs="Arial"/>
          <w:b/>
          <w:bCs/>
          <w:sz w:val="24"/>
        </w:rPr>
        <w:t>Title:</w:t>
      </w:r>
      <w:r w:rsidRPr="000518E6">
        <w:rPr>
          <w:rFonts w:ascii="Arial" w:hAnsi="Arial" w:cs="Arial"/>
          <w:b/>
          <w:bCs/>
          <w:sz w:val="24"/>
        </w:rPr>
        <w:tab/>
      </w:r>
      <w:r w:rsidR="006E2E3D">
        <w:rPr>
          <w:rFonts w:ascii="Arial" w:hAnsi="Arial" w:cs="Arial"/>
          <w:b/>
          <w:bCs/>
          <w:sz w:val="24"/>
        </w:rPr>
        <w:t>Resolving incomplete CPAC issues</w:t>
      </w:r>
    </w:p>
    <w:p w14:paraId="25F387E8" w14:textId="1588FA46" w:rsidR="00446C3A" w:rsidRPr="000518E6" w:rsidRDefault="00446C3A" w:rsidP="00446C3A">
      <w:pPr>
        <w:ind w:left="1985" w:hanging="1985"/>
        <w:rPr>
          <w:rFonts w:ascii="Arial" w:hAnsi="Arial" w:cs="Arial"/>
          <w:b/>
          <w:bCs/>
          <w:sz w:val="24"/>
        </w:rPr>
      </w:pPr>
      <w:r w:rsidRPr="000518E6">
        <w:rPr>
          <w:rFonts w:ascii="Arial" w:hAnsi="Arial" w:cs="Arial"/>
          <w:b/>
          <w:bCs/>
          <w:sz w:val="24"/>
        </w:rPr>
        <w:t>WID/SID:</w:t>
      </w:r>
      <w:r w:rsidRPr="000518E6">
        <w:rPr>
          <w:rFonts w:ascii="Arial" w:hAnsi="Arial" w:cs="Arial"/>
          <w:b/>
          <w:bCs/>
          <w:sz w:val="24"/>
        </w:rPr>
        <w:tab/>
      </w:r>
      <w:r w:rsidR="00B759A8" w:rsidRPr="000518E6">
        <w:rPr>
          <w:rFonts w:ascii="Arial" w:hAnsi="Arial" w:cs="Arial"/>
          <w:b/>
          <w:bCs/>
          <w:sz w:val="24"/>
        </w:rPr>
        <w:t>LTE_NR_DC_enh2</w:t>
      </w:r>
      <w:r w:rsidRPr="000518E6">
        <w:rPr>
          <w:rFonts w:ascii="Arial" w:hAnsi="Arial" w:cs="Arial"/>
          <w:b/>
          <w:bCs/>
          <w:sz w:val="24"/>
        </w:rPr>
        <w:t xml:space="preserve"> - Release </w:t>
      </w:r>
      <w:r w:rsidR="00B759A8" w:rsidRPr="000518E6">
        <w:rPr>
          <w:rFonts w:ascii="Arial" w:hAnsi="Arial" w:cs="Arial"/>
          <w:b/>
          <w:bCs/>
          <w:sz w:val="24"/>
        </w:rPr>
        <w:t>17</w:t>
      </w:r>
    </w:p>
    <w:p w14:paraId="6FEB19D6" w14:textId="77777777" w:rsidR="00446C3A" w:rsidRPr="000518E6" w:rsidRDefault="00446C3A" w:rsidP="00446C3A">
      <w:pPr>
        <w:tabs>
          <w:tab w:val="left" w:pos="1985"/>
        </w:tabs>
        <w:rPr>
          <w:rFonts w:ascii="Arial" w:hAnsi="Arial" w:cs="Arial"/>
          <w:b/>
          <w:bCs/>
          <w:sz w:val="24"/>
        </w:rPr>
      </w:pPr>
      <w:r w:rsidRPr="000518E6">
        <w:rPr>
          <w:rFonts w:ascii="Arial" w:hAnsi="Arial" w:cs="Arial"/>
          <w:b/>
          <w:bCs/>
          <w:sz w:val="24"/>
        </w:rPr>
        <w:t>Document for:</w:t>
      </w:r>
      <w:r w:rsidRPr="000518E6">
        <w:rPr>
          <w:rFonts w:ascii="Arial" w:hAnsi="Arial" w:cs="Arial"/>
          <w:b/>
          <w:bCs/>
          <w:sz w:val="24"/>
        </w:rPr>
        <w:tab/>
        <w:t>Discussion and Decision</w:t>
      </w:r>
    </w:p>
    <w:p w14:paraId="294B1FC1" w14:textId="77777777" w:rsidR="00A209D6" w:rsidRPr="000518E6" w:rsidRDefault="00A209D6" w:rsidP="00A209D6">
      <w:pPr>
        <w:pStyle w:val="Heading1"/>
      </w:pPr>
      <w:r w:rsidRPr="000518E6">
        <w:t>1</w:t>
      </w:r>
      <w:r w:rsidRPr="000518E6">
        <w:tab/>
        <w:t>Introduction</w:t>
      </w:r>
    </w:p>
    <w:p w14:paraId="68D09C4D" w14:textId="021FC01A" w:rsidR="00CB780A" w:rsidRPr="000518E6" w:rsidRDefault="00CB780A" w:rsidP="009339CB">
      <w:r w:rsidRPr="000518E6">
        <w:t>At RAN2#117, the following working assumption has been taken</w:t>
      </w:r>
      <w:r w:rsidR="00202BD0" w:rsidRPr="000518E6">
        <w:t xml:space="preserve"> </w:t>
      </w:r>
      <w:r w:rsidR="00202BD0" w:rsidRPr="000518E6">
        <w:fldChar w:fldCharType="begin"/>
      </w:r>
      <w:r w:rsidR="00202BD0" w:rsidRPr="000518E6">
        <w:instrText xml:space="preserve"> REF _Ref100587137 \r \h </w:instrText>
      </w:r>
      <w:r w:rsidR="00202BD0" w:rsidRPr="000518E6">
        <w:fldChar w:fldCharType="separate"/>
      </w:r>
      <w:r w:rsidR="00202BD0" w:rsidRPr="000518E6">
        <w:t>[1]</w:t>
      </w:r>
      <w:r w:rsidR="00202BD0" w:rsidRPr="000518E6">
        <w:fldChar w:fldCharType="end"/>
      </w:r>
      <w:r w:rsidRPr="000518E6">
        <w:t>:</w:t>
      </w:r>
    </w:p>
    <w:tbl>
      <w:tblPr>
        <w:tblStyle w:val="TableGrid"/>
        <w:tblW w:w="0" w:type="auto"/>
        <w:tblLook w:val="04A0" w:firstRow="1" w:lastRow="0" w:firstColumn="1" w:lastColumn="0" w:noHBand="0" w:noVBand="1"/>
      </w:tblPr>
      <w:tblGrid>
        <w:gridCol w:w="9631"/>
      </w:tblGrid>
      <w:tr w:rsidR="00CB780A" w:rsidRPr="000518E6" w14:paraId="50B3259E" w14:textId="77777777" w:rsidTr="00CB780A">
        <w:tc>
          <w:tcPr>
            <w:tcW w:w="9631" w:type="dxa"/>
          </w:tcPr>
          <w:p w14:paraId="317AFEA5" w14:textId="77777777" w:rsidR="00CB780A" w:rsidRPr="000518E6" w:rsidRDefault="00CB780A" w:rsidP="00CB780A">
            <w:pPr>
              <w:pStyle w:val="Doc-text2"/>
              <w:ind w:left="0" w:firstLine="0"/>
              <w:rPr>
                <w:b/>
                <w:bCs/>
                <w:u w:val="single"/>
              </w:rPr>
            </w:pPr>
            <w:r w:rsidRPr="000518E6">
              <w:rPr>
                <w:b/>
                <w:bCs/>
                <w:u w:val="single"/>
              </w:rPr>
              <w:t>Working assumption (can revisit in next meeting if complications are found)</w:t>
            </w:r>
          </w:p>
          <w:p w14:paraId="5F8D6508" w14:textId="6237DCB0" w:rsidR="00CB780A" w:rsidRPr="0077150D" w:rsidRDefault="00CB780A" w:rsidP="00CB780A">
            <w:pPr>
              <w:pStyle w:val="Agreement"/>
            </w:pPr>
            <w:r w:rsidRPr="000518E6">
              <w:t xml:space="preserve">1-1 (revised via [200]). (For R17 CPAC completion) RAN2 agree to have MN-SN coordination for maximum number of conditional reconfigurations allowed for </w:t>
            </w:r>
            <w:r w:rsidRPr="0077150D">
              <w:t xml:space="preserve">each node. MN can indicate (via </w:t>
            </w:r>
            <w:r w:rsidRPr="0077150D">
              <w:rPr>
                <w:i/>
                <w:iCs/>
              </w:rPr>
              <w:t>CG-</w:t>
            </w:r>
            <w:proofErr w:type="spellStart"/>
            <w:r w:rsidRPr="0077150D">
              <w:rPr>
                <w:i/>
                <w:iCs/>
              </w:rPr>
              <w:t>ConfigInfo</w:t>
            </w:r>
            <w:proofErr w:type="spellEnd"/>
            <w:r w:rsidRPr="0077150D">
              <w:t>) how many conditional reconfigurations SN is allowed to have.</w:t>
            </w:r>
          </w:p>
          <w:p w14:paraId="4E69C217" w14:textId="1FC3D740" w:rsidR="00CB780A" w:rsidRPr="000518E6" w:rsidRDefault="00CB780A" w:rsidP="00CB780A">
            <w:pPr>
              <w:pStyle w:val="Agreement"/>
            </w:pPr>
            <w:r w:rsidRPr="0077150D">
              <w:t xml:space="preserve">12: (R16/R17 CHO/CPAC </w:t>
            </w:r>
            <w:proofErr w:type="spellStart"/>
            <w:r w:rsidRPr="0077150D">
              <w:t>coex</w:t>
            </w:r>
            <w:proofErr w:type="spellEnd"/>
            <w:r w:rsidRPr="000518E6">
              <w:t xml:space="preserve">) </w:t>
            </w:r>
            <w:r w:rsidR="00287C2A" w:rsidRPr="000518E6">
              <w:t xml:space="preserve">If one conditional reconfiguration is executed, the other conditional reconfigurations should </w:t>
            </w:r>
            <w:r w:rsidRPr="000518E6">
              <w:t>be released. Everything else is up to UE implementation.</w:t>
            </w:r>
          </w:p>
          <w:p w14:paraId="0F267069" w14:textId="5917803B" w:rsidR="00CB780A" w:rsidRPr="000518E6" w:rsidRDefault="00CB780A" w:rsidP="009339CB">
            <w:pPr>
              <w:pStyle w:val="Agreement"/>
            </w:pPr>
            <w:r w:rsidRPr="000518E6">
              <w:t>No other specification efforts in Rel-17 on CPAC/CHO coexistence.</w:t>
            </w:r>
          </w:p>
        </w:tc>
      </w:tr>
    </w:tbl>
    <w:p w14:paraId="46347EC6" w14:textId="1FA7C527" w:rsidR="00CB780A" w:rsidRPr="000518E6" w:rsidRDefault="00202BD0" w:rsidP="009339CB">
      <w:r w:rsidRPr="000518E6">
        <w:br/>
        <w:t>This paper outlines our final view on the working assumption provided above and other pending CPAC issues.</w:t>
      </w:r>
    </w:p>
    <w:p w14:paraId="7D484B6E" w14:textId="1C969042" w:rsidR="009339CB" w:rsidRPr="000518E6" w:rsidRDefault="009339CB" w:rsidP="009339CB">
      <w:pPr>
        <w:pStyle w:val="Heading1"/>
      </w:pPr>
      <w:r w:rsidRPr="000518E6">
        <w:t>2</w:t>
      </w:r>
      <w:r w:rsidRPr="000518E6">
        <w:tab/>
      </w:r>
      <w:r w:rsidR="00202BD0" w:rsidRPr="000518E6">
        <w:t>Discussion</w:t>
      </w:r>
    </w:p>
    <w:p w14:paraId="5982B445" w14:textId="439CDDA9" w:rsidR="009339CB" w:rsidRPr="000518E6" w:rsidRDefault="009339CB" w:rsidP="009339CB">
      <w:pPr>
        <w:pStyle w:val="Heading2"/>
      </w:pPr>
      <w:r w:rsidRPr="000518E6">
        <w:t>2.1</w:t>
      </w:r>
      <w:r w:rsidRPr="000518E6">
        <w:tab/>
      </w:r>
      <w:r w:rsidR="00CE79B8" w:rsidRPr="000518E6">
        <w:t>CHO/CPAC coexistence</w:t>
      </w:r>
    </w:p>
    <w:p w14:paraId="557C5EB1" w14:textId="69C64858" w:rsidR="00104C66" w:rsidRPr="000518E6" w:rsidRDefault="00CE79B8" w:rsidP="00441062">
      <w:pPr>
        <w:jc w:val="both"/>
      </w:pPr>
      <w:r w:rsidRPr="000518E6">
        <w:t>This topic has been already addressed by us in the papers submitted to Rel-17</w:t>
      </w:r>
      <w:r w:rsidR="0034666A">
        <w:t>,</w:t>
      </w:r>
      <w:r w:rsidRPr="000518E6">
        <w:t xml:space="preserve"> </w:t>
      </w:r>
      <w:r w:rsidR="0034666A">
        <w:t>l</w:t>
      </w:r>
      <w:r w:rsidRPr="000518E6">
        <w:t xml:space="preserve">ast time in </w:t>
      </w:r>
      <w:r w:rsidR="008C46AD">
        <w:t>S</w:t>
      </w:r>
      <w:r w:rsidRPr="000518E6">
        <w:t xml:space="preserve">ection </w:t>
      </w:r>
      <w:r w:rsidR="00443D63" w:rsidRPr="000518E6">
        <w:t>2.2</w:t>
      </w:r>
      <w:r w:rsidRPr="000518E6">
        <w:t xml:space="preserve"> of </w:t>
      </w:r>
      <w:r w:rsidR="00443D63" w:rsidRPr="000518E6">
        <w:fldChar w:fldCharType="begin"/>
      </w:r>
      <w:r w:rsidR="00443D63" w:rsidRPr="000518E6">
        <w:instrText xml:space="preserve"> REF _Ref100588662 \r \h </w:instrText>
      </w:r>
      <w:r w:rsidR="00441062" w:rsidRPr="000518E6">
        <w:instrText xml:space="preserve"> \* MERGEFORMAT </w:instrText>
      </w:r>
      <w:r w:rsidR="00443D63" w:rsidRPr="000518E6">
        <w:fldChar w:fldCharType="separate"/>
      </w:r>
      <w:r w:rsidR="00443D63" w:rsidRPr="000518E6">
        <w:t>[2]</w:t>
      </w:r>
      <w:r w:rsidR="00443D63" w:rsidRPr="000518E6">
        <w:fldChar w:fldCharType="end"/>
      </w:r>
      <w:r w:rsidRPr="000518E6">
        <w:t>.</w:t>
      </w:r>
      <w:r w:rsidR="00443D63" w:rsidRPr="000518E6">
        <w:t xml:space="preserve"> As we have claimed before, we think allowing simultaneous configuration of CHO and CPAC is important for ensuring network flexibility and achieving benefits of both functionalities. The purpose of each of those conditional reconfigurations is slightly different</w:t>
      </w:r>
      <w:r w:rsidR="00927DAB" w:rsidRPr="000518E6">
        <w:t xml:space="preserve">: </w:t>
      </w:r>
      <w:r w:rsidR="00443D63" w:rsidRPr="000518E6">
        <w:t>CHO</w:t>
      </w:r>
      <w:r w:rsidR="00104C66" w:rsidRPr="000518E6">
        <w:t>/CPC</w:t>
      </w:r>
      <w:r w:rsidR="00443D63" w:rsidRPr="000518E6">
        <w:t xml:space="preserve"> </w:t>
      </w:r>
      <w:r w:rsidR="00927DAB" w:rsidRPr="000518E6">
        <w:t xml:space="preserve">is aimed at </w:t>
      </w:r>
      <w:r w:rsidR="00443D63" w:rsidRPr="000518E6">
        <w:t>robust</w:t>
      </w:r>
      <w:r w:rsidR="00927DAB" w:rsidRPr="000518E6">
        <w:t xml:space="preserve"> </w:t>
      </w:r>
      <w:proofErr w:type="spellStart"/>
      <w:r w:rsidR="00927DAB" w:rsidRPr="000518E6">
        <w:t>PCell</w:t>
      </w:r>
      <w:proofErr w:type="spellEnd"/>
      <w:r w:rsidR="00104C66" w:rsidRPr="000518E6">
        <w:t>/</w:t>
      </w:r>
      <w:proofErr w:type="spellStart"/>
      <w:r w:rsidR="00104C66" w:rsidRPr="000518E6">
        <w:t>PSCell</w:t>
      </w:r>
      <w:proofErr w:type="spellEnd"/>
      <w:r w:rsidR="00927DAB" w:rsidRPr="000518E6">
        <w:t xml:space="preserve"> change, while CPA can allow to setup Dual Connectivity faster than according to the baseline</w:t>
      </w:r>
      <w:r w:rsidR="00104C66" w:rsidRPr="000518E6">
        <w:t xml:space="preserve"> scheme</w:t>
      </w:r>
      <w:r w:rsidR="00927DAB" w:rsidRPr="000518E6">
        <w:t xml:space="preserve">. </w:t>
      </w:r>
      <w:r w:rsidR="00104C66" w:rsidRPr="000518E6">
        <w:t xml:space="preserve">As can be noticed, each of those solutions serves different purpose or concerns different Cell Group (CG). Thus, they are not mutually exclusive, but shall in fact complement each other. </w:t>
      </w:r>
    </w:p>
    <w:p w14:paraId="793FD694" w14:textId="4596BA27" w:rsidR="00443D63" w:rsidRPr="000518E6" w:rsidRDefault="00104C66" w:rsidP="00441062">
      <w:pPr>
        <w:jc w:val="both"/>
        <w:rPr>
          <w:b/>
          <w:bCs/>
        </w:rPr>
      </w:pPr>
      <w:r w:rsidRPr="000518E6">
        <w:rPr>
          <w:b/>
          <w:bCs/>
        </w:rPr>
        <w:t>Observation 1: The purpose and targeted cell group for CHO, CPA and CPC is different. The coexistence of these solutions is justified.</w:t>
      </w:r>
      <w:r w:rsidR="00443D63" w:rsidRPr="000518E6">
        <w:rPr>
          <w:b/>
          <w:bCs/>
        </w:rPr>
        <w:t xml:space="preserve"> </w:t>
      </w:r>
    </w:p>
    <w:p w14:paraId="0DF0A155" w14:textId="6369F97E" w:rsidR="00AA70A8" w:rsidRPr="000518E6" w:rsidRDefault="00AA70A8" w:rsidP="00441062">
      <w:pPr>
        <w:jc w:val="both"/>
      </w:pPr>
      <w:r w:rsidRPr="000518E6">
        <w:t xml:space="preserve">In Release 16, due to the urgency to complete the work item, it was decided that CHO and intra-SN CPC cannot coexist. However, there were no technical concerns, it was safer not to add extra work at the very end of the release. </w:t>
      </w:r>
    </w:p>
    <w:p w14:paraId="739538C7" w14:textId="7069E2C1" w:rsidR="00AA70A8" w:rsidRPr="000518E6" w:rsidRDefault="00AA70A8" w:rsidP="00441062">
      <w:pPr>
        <w:jc w:val="both"/>
        <w:rPr>
          <w:b/>
          <w:bCs/>
        </w:rPr>
      </w:pPr>
      <w:r w:rsidRPr="000518E6">
        <w:rPr>
          <w:b/>
          <w:bCs/>
        </w:rPr>
        <w:t xml:space="preserve">Observation 2: </w:t>
      </w:r>
      <w:r w:rsidR="00146059" w:rsidRPr="000518E6">
        <w:rPr>
          <w:b/>
          <w:bCs/>
        </w:rPr>
        <w:t>In Release 16 the coexistence of CHO and CPC was not supported due to the lack of time. No technical issues were raised.</w:t>
      </w:r>
    </w:p>
    <w:p w14:paraId="7E71C6D5" w14:textId="76D25938" w:rsidR="00287C2A" w:rsidRPr="000518E6" w:rsidRDefault="006F1C5E" w:rsidP="00441062">
      <w:pPr>
        <w:jc w:val="both"/>
      </w:pPr>
      <w:r w:rsidRPr="000518E6">
        <w:t xml:space="preserve">Now we are also on the verge of finalizing </w:t>
      </w:r>
      <w:r w:rsidR="007949BA">
        <w:t>another</w:t>
      </w:r>
      <w:r w:rsidR="007949BA" w:rsidRPr="000518E6">
        <w:t xml:space="preserve"> </w:t>
      </w:r>
      <w:r w:rsidRPr="000518E6">
        <w:t xml:space="preserve">Release, so adding a complex topic to resolve is not desirable. However, if we follow the principle </w:t>
      </w:r>
      <w:r w:rsidR="00287C2A" w:rsidRPr="000518E6">
        <w:t xml:space="preserve">written in the working assumption - </w:t>
      </w:r>
      <w:r w:rsidR="00443D63" w:rsidRPr="000518E6">
        <w:t xml:space="preserve">the UE </w:t>
      </w:r>
      <w:r w:rsidR="00287C2A" w:rsidRPr="000518E6">
        <w:t>will</w:t>
      </w:r>
      <w:r w:rsidR="00443D63" w:rsidRPr="000518E6">
        <w:t xml:space="preserve"> discard all other conditional reconfigurations when CHO/CPAC triggers</w:t>
      </w:r>
      <w:r w:rsidR="00DD64BF">
        <w:t>, which could be relatively simple</w:t>
      </w:r>
      <w:r w:rsidR="00443D63" w:rsidRPr="000518E6">
        <w:t>.</w:t>
      </w:r>
    </w:p>
    <w:p w14:paraId="3D2C0112" w14:textId="3A59B064" w:rsidR="00287C2A" w:rsidRPr="000518E6" w:rsidRDefault="00287C2A" w:rsidP="00441062">
      <w:pPr>
        <w:jc w:val="both"/>
        <w:rPr>
          <w:b/>
          <w:bCs/>
        </w:rPr>
      </w:pPr>
      <w:r w:rsidRPr="000518E6">
        <w:rPr>
          <w:b/>
          <w:bCs/>
        </w:rPr>
        <w:t xml:space="preserve">Proposal 1: Confirm the working assumption and agree the following: when one conditional reconfiguration is executed, the other conditional reconfigurations are released. </w:t>
      </w:r>
      <w:r w:rsidR="00443D63" w:rsidRPr="000518E6">
        <w:rPr>
          <w:b/>
          <w:bCs/>
        </w:rPr>
        <w:t xml:space="preserve"> </w:t>
      </w:r>
    </w:p>
    <w:p w14:paraId="41880DC8" w14:textId="08B941A7" w:rsidR="008C46AD" w:rsidRDefault="008C46AD" w:rsidP="00AD3B20">
      <w:r>
        <w:lastRenderedPageBreak/>
        <w:t xml:space="preserve">Another aspect which is a part of the working assumption is how the MN and SN coordinate the number of conditional reconfigurations each node can initiate. In </w:t>
      </w:r>
      <w:r>
        <w:fldChar w:fldCharType="begin"/>
      </w:r>
      <w:r>
        <w:instrText xml:space="preserve"> REF _Ref100738988 \r \h </w:instrText>
      </w:r>
      <w:r>
        <w:fldChar w:fldCharType="separate"/>
      </w:r>
      <w:r>
        <w:t>[3]</w:t>
      </w:r>
      <w:r>
        <w:fldChar w:fldCharType="end"/>
      </w:r>
      <w:r>
        <w:t xml:space="preserve"> it is proposed to include a parameter within </w:t>
      </w:r>
      <w:r w:rsidRPr="008C46AD">
        <w:rPr>
          <w:i/>
          <w:iCs/>
        </w:rPr>
        <w:t>CG-</w:t>
      </w:r>
      <w:proofErr w:type="spellStart"/>
      <w:r w:rsidRPr="008C46AD">
        <w:rPr>
          <w:i/>
          <w:iCs/>
        </w:rPr>
        <w:t>ConfigInfo</w:t>
      </w:r>
      <w:proofErr w:type="spellEnd"/>
      <w:r>
        <w:t xml:space="preserve"> in the </w:t>
      </w:r>
      <w:r w:rsidRPr="008435E4">
        <w:rPr>
          <w:highlight w:val="yellow"/>
        </w:rPr>
        <w:t>following way</w:t>
      </w:r>
      <w:r>
        <w:t>:</w:t>
      </w:r>
    </w:p>
    <w:p w14:paraId="65BB6546" w14:textId="77777777" w:rsidR="008C46AD" w:rsidRPr="008C46AD" w:rsidRDefault="008C46AD" w:rsidP="008C4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C46AD">
        <w:rPr>
          <w:rFonts w:ascii="Courier New" w:hAnsi="Courier New"/>
          <w:sz w:val="16"/>
          <w:lang w:eastAsia="en-GB"/>
        </w:rPr>
        <w:tab/>
        <w:t>[[</w:t>
      </w:r>
    </w:p>
    <w:p w14:paraId="612915E7" w14:textId="77777777" w:rsidR="008C46AD" w:rsidRPr="008C46AD" w:rsidRDefault="008C46AD" w:rsidP="008C4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C46AD">
        <w:rPr>
          <w:rFonts w:ascii="Courier New" w:hAnsi="Courier New"/>
          <w:sz w:val="16"/>
          <w:lang w:eastAsia="en-GB"/>
        </w:rPr>
        <w:tab/>
      </w:r>
      <w:r w:rsidRPr="008C46AD">
        <w:rPr>
          <w:rFonts w:ascii="Courier New" w:hAnsi="Courier New"/>
          <w:sz w:val="16"/>
          <w:highlight w:val="yellow"/>
          <w:lang w:eastAsia="en-GB"/>
        </w:rPr>
        <w:t xml:space="preserve">maxNumberCPCCandidates-r17       </w:t>
      </w:r>
      <w:proofErr w:type="gramStart"/>
      <w:r w:rsidRPr="008C46AD">
        <w:rPr>
          <w:rFonts w:ascii="Courier New" w:hAnsi="Courier New"/>
          <w:sz w:val="16"/>
          <w:highlight w:val="yellow"/>
          <w:lang w:eastAsia="en-GB"/>
        </w:rPr>
        <w:t>INTEGER(</w:t>
      </w:r>
      <w:proofErr w:type="gramEnd"/>
      <w:r w:rsidRPr="008C46AD">
        <w:rPr>
          <w:rFonts w:ascii="Courier New" w:hAnsi="Courier New"/>
          <w:sz w:val="16"/>
          <w:highlight w:val="yellow"/>
          <w:lang w:eastAsia="en-GB"/>
        </w:rPr>
        <w:t>1..maxNrofCondCells-r16)                                 OPTIONAL</w:t>
      </w:r>
      <w:r w:rsidRPr="008C46AD">
        <w:rPr>
          <w:rFonts w:ascii="Courier New" w:hAnsi="Courier New"/>
          <w:sz w:val="16"/>
          <w:lang w:eastAsia="en-GB"/>
        </w:rPr>
        <w:t xml:space="preserve"> </w:t>
      </w:r>
    </w:p>
    <w:p w14:paraId="003A3935" w14:textId="77777777" w:rsidR="008C46AD" w:rsidRPr="008C46AD" w:rsidRDefault="008C46AD" w:rsidP="008C4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C46AD">
        <w:rPr>
          <w:rFonts w:ascii="Courier New" w:hAnsi="Courier New"/>
          <w:sz w:val="16"/>
          <w:lang w:eastAsia="en-GB"/>
        </w:rPr>
        <w:tab/>
        <w:t>]]</w:t>
      </w:r>
    </w:p>
    <w:p w14:paraId="54B14426" w14:textId="77777777" w:rsidR="008C46AD" w:rsidRPr="008C46AD" w:rsidRDefault="008C46AD" w:rsidP="008C4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C46AD">
        <w:rPr>
          <w:rFonts w:ascii="Courier New" w:hAnsi="Courier New"/>
          <w:sz w:val="16"/>
          <w:lang w:eastAsia="en-GB"/>
        </w:rPr>
        <w:t xml:space="preserve">-- This field is included according to a working </w:t>
      </w:r>
      <w:proofErr w:type="gramStart"/>
      <w:r w:rsidRPr="008C46AD">
        <w:rPr>
          <w:rFonts w:ascii="Courier New" w:hAnsi="Courier New"/>
          <w:sz w:val="16"/>
          <w:lang w:eastAsia="en-GB"/>
        </w:rPr>
        <w:t>assumption,</w:t>
      </w:r>
      <w:proofErr w:type="gramEnd"/>
      <w:r w:rsidRPr="008C46AD">
        <w:rPr>
          <w:rFonts w:ascii="Courier New" w:hAnsi="Courier New"/>
          <w:sz w:val="16"/>
          <w:lang w:eastAsia="en-GB"/>
        </w:rPr>
        <w:t xml:space="preserve"> it can be revisited in next meeting if complications are found}</w:t>
      </w:r>
    </w:p>
    <w:p w14:paraId="4C9C97F9" w14:textId="3A848927" w:rsidR="00577A0F" w:rsidRDefault="008C46AD" w:rsidP="00D56FEB">
      <w:r>
        <w:br/>
        <w:t xml:space="preserve">That seems to be the simplest approach, as this is just a basic information the MN sends to the SN, without </w:t>
      </w:r>
      <w:r w:rsidR="003168B0">
        <w:t>the possibility for the SN to negotiate/reject, etc.</w:t>
      </w:r>
      <w:r w:rsidR="0083631E">
        <w:t xml:space="preserve"> Thus, we suggest to confirm also this part of the Working Assumption from RAN2#117</w:t>
      </w:r>
      <w:r w:rsidR="00561AAC">
        <w:t>.</w:t>
      </w:r>
    </w:p>
    <w:p w14:paraId="6EE94B66" w14:textId="3F7108CA" w:rsidR="00687D49" w:rsidRDefault="00687D49" w:rsidP="00577A0F">
      <w:pPr>
        <w:rPr>
          <w:b/>
          <w:bCs/>
        </w:rPr>
      </w:pPr>
      <w:r w:rsidRPr="0062508B">
        <w:rPr>
          <w:b/>
          <w:bCs/>
        </w:rPr>
        <w:t>Proposal 2:</w:t>
      </w:r>
      <w:r w:rsidR="0062508B" w:rsidRPr="0062508B">
        <w:rPr>
          <w:b/>
          <w:bCs/>
        </w:rPr>
        <w:t xml:space="preserve"> </w:t>
      </w:r>
      <w:r w:rsidR="00D56FEB" w:rsidRPr="000518E6">
        <w:rPr>
          <w:b/>
          <w:bCs/>
        </w:rPr>
        <w:t xml:space="preserve">Confirm the working assumption and agree the following: </w:t>
      </w:r>
      <w:r w:rsidR="00561AAC" w:rsidRPr="00561AAC">
        <w:rPr>
          <w:b/>
          <w:bCs/>
        </w:rPr>
        <w:t>MN indicate</w:t>
      </w:r>
      <w:r w:rsidR="00561AAC">
        <w:rPr>
          <w:b/>
          <w:bCs/>
        </w:rPr>
        <w:t xml:space="preserve">s </w:t>
      </w:r>
      <w:r w:rsidR="00561AAC" w:rsidRPr="00561AAC">
        <w:rPr>
          <w:b/>
          <w:bCs/>
        </w:rPr>
        <w:t>(via CG-</w:t>
      </w:r>
      <w:proofErr w:type="spellStart"/>
      <w:r w:rsidR="00561AAC" w:rsidRPr="00561AAC">
        <w:rPr>
          <w:b/>
          <w:bCs/>
        </w:rPr>
        <w:t>ConfigInfo</w:t>
      </w:r>
      <w:proofErr w:type="spellEnd"/>
      <w:r w:rsidR="00561AAC" w:rsidRPr="00561AAC">
        <w:rPr>
          <w:b/>
          <w:bCs/>
        </w:rPr>
        <w:t xml:space="preserve">) how many conditional reconfigurations </w:t>
      </w:r>
      <w:r w:rsidR="00561AAC">
        <w:rPr>
          <w:b/>
          <w:bCs/>
        </w:rPr>
        <w:t xml:space="preserve">Source </w:t>
      </w:r>
      <w:r w:rsidR="00561AAC" w:rsidRPr="00561AAC">
        <w:rPr>
          <w:b/>
          <w:bCs/>
        </w:rPr>
        <w:t xml:space="preserve">SN is allowed to </w:t>
      </w:r>
      <w:r w:rsidR="00561AAC">
        <w:rPr>
          <w:b/>
          <w:bCs/>
        </w:rPr>
        <w:t>initiate.</w:t>
      </w:r>
    </w:p>
    <w:p w14:paraId="1F98F03F" w14:textId="1717BC50" w:rsidR="00D17E6C" w:rsidRDefault="00580C06" w:rsidP="00577A0F">
      <w:pPr>
        <w:rPr>
          <w:rFonts w:eastAsia="MS Mincho"/>
          <w:iCs/>
        </w:rPr>
      </w:pPr>
      <w:r w:rsidRPr="00891469">
        <w:t xml:space="preserve">One remaining aspect concerns the handling of </w:t>
      </w:r>
      <w:r w:rsidR="00C07AFE" w:rsidRPr="00891469">
        <w:t xml:space="preserve">UE variable </w:t>
      </w:r>
      <w:proofErr w:type="spellStart"/>
      <w:r w:rsidR="00C07AFE" w:rsidRPr="00891469">
        <w:rPr>
          <w:i/>
          <w:iCs/>
        </w:rPr>
        <w:t>VarConditionalReconfig</w:t>
      </w:r>
      <w:proofErr w:type="spellEnd"/>
      <w:r w:rsidR="001C6E61">
        <w:t xml:space="preserve">, defined in </w:t>
      </w:r>
      <w:r w:rsidR="001C6E61">
        <w:fldChar w:fldCharType="begin"/>
      </w:r>
      <w:r w:rsidR="001C6E61">
        <w:instrText xml:space="preserve"> REF _Ref100738988 \r \h </w:instrText>
      </w:r>
      <w:r w:rsidR="001C6E61">
        <w:fldChar w:fldCharType="separate"/>
      </w:r>
      <w:r w:rsidR="001C6E61">
        <w:t>[3]</w:t>
      </w:r>
      <w:r w:rsidR="001C6E61">
        <w:fldChar w:fldCharType="end"/>
      </w:r>
      <w:r w:rsidR="001C6E61">
        <w:t>.</w:t>
      </w:r>
      <w:r w:rsidR="00C93CB8">
        <w:t xml:space="preserve"> As different types of </w:t>
      </w:r>
      <w:r w:rsidR="00D025B6">
        <w:t xml:space="preserve">conditional reconfigurations (i.e. CHO, CPA, MN-initiated CPC, SN-initiated CPC) </w:t>
      </w:r>
      <w:r w:rsidR="00AC1588">
        <w:t>can coexist</w:t>
      </w:r>
      <w:r w:rsidR="005C0F0B">
        <w:t xml:space="preserve">, new means should be defined for the UE to differentiate the content of </w:t>
      </w:r>
      <w:proofErr w:type="spellStart"/>
      <w:r w:rsidR="005C0F0B" w:rsidRPr="00D27132">
        <w:rPr>
          <w:rFonts w:eastAsia="MS Mincho"/>
          <w:i/>
        </w:rPr>
        <w:t>VarConditionalReconfig</w:t>
      </w:r>
      <w:proofErr w:type="spellEnd"/>
      <w:r w:rsidR="00BA7930" w:rsidRPr="00891469">
        <w:rPr>
          <w:rFonts w:eastAsia="MS Mincho"/>
          <w:iCs/>
        </w:rPr>
        <w:t xml:space="preserve"> in case of NR-DC.</w:t>
      </w:r>
      <w:r w:rsidR="005C0F0B">
        <w:rPr>
          <w:rFonts w:eastAsia="MS Mincho"/>
          <w:i/>
        </w:rPr>
        <w:t xml:space="preserve"> </w:t>
      </w:r>
    </w:p>
    <w:p w14:paraId="745BC5DB" w14:textId="2D20F23A" w:rsidR="00280C35" w:rsidRPr="00891469" w:rsidRDefault="00280C35" w:rsidP="00577A0F">
      <w:pPr>
        <w:rPr>
          <w:rFonts w:eastAsia="MS Mincho"/>
          <w:b/>
          <w:bCs/>
          <w:iCs/>
        </w:rPr>
      </w:pPr>
      <w:r w:rsidRPr="00891469">
        <w:rPr>
          <w:rFonts w:eastAsia="MS Mincho"/>
          <w:b/>
          <w:bCs/>
          <w:iCs/>
        </w:rPr>
        <w:t>Observation 3:</w:t>
      </w:r>
      <w:r w:rsidR="00405913" w:rsidRPr="00891469">
        <w:rPr>
          <w:rFonts w:eastAsia="MS Mincho"/>
          <w:b/>
          <w:bCs/>
          <w:iCs/>
        </w:rPr>
        <w:t xml:space="preserve"> UE has a single variable </w:t>
      </w:r>
      <w:proofErr w:type="spellStart"/>
      <w:r w:rsidR="00405913" w:rsidRPr="00891469">
        <w:rPr>
          <w:rFonts w:eastAsia="MS Mincho"/>
          <w:b/>
          <w:bCs/>
          <w:i/>
        </w:rPr>
        <w:t>VarConditionalReconfig</w:t>
      </w:r>
      <w:proofErr w:type="spellEnd"/>
      <w:r w:rsidR="00405913" w:rsidRPr="00891469">
        <w:rPr>
          <w:rFonts w:eastAsia="MS Mincho"/>
          <w:b/>
          <w:bCs/>
          <w:i/>
        </w:rPr>
        <w:t xml:space="preserve"> </w:t>
      </w:r>
      <w:r w:rsidR="00405913" w:rsidRPr="00891469">
        <w:rPr>
          <w:rFonts w:eastAsia="MS Mincho"/>
          <w:b/>
          <w:bCs/>
          <w:iCs/>
        </w:rPr>
        <w:t xml:space="preserve">which is now supposed to store all conditional reconfigurations (i.e. </w:t>
      </w:r>
      <w:r w:rsidR="00405913" w:rsidRPr="00891469">
        <w:rPr>
          <w:b/>
          <w:bCs/>
          <w:iCs/>
        </w:rPr>
        <w:t>CHO, CPA, MN-initiated CPC, SN-initiated CPC</w:t>
      </w:r>
      <w:r w:rsidR="00405913" w:rsidRPr="00891469">
        <w:rPr>
          <w:rFonts w:eastAsia="MS Mincho"/>
          <w:b/>
          <w:bCs/>
          <w:iCs/>
        </w:rPr>
        <w:t>).</w:t>
      </w:r>
    </w:p>
    <w:p w14:paraId="79813B64" w14:textId="2447C16B" w:rsidR="0089682A" w:rsidRDefault="007A0B51" w:rsidP="00577A0F">
      <w:pPr>
        <w:rPr>
          <w:rFonts w:eastAsia="MS Mincho"/>
          <w:iCs/>
        </w:rPr>
      </w:pPr>
      <w:r>
        <w:rPr>
          <w:rFonts w:eastAsia="MS Mincho"/>
          <w:iCs/>
        </w:rPr>
        <w:t>It may happen in practice that the same reconfiguration IDs are assigned by MN and SN and the UE has duplicated entries.</w:t>
      </w:r>
      <w:r w:rsidR="00112AE1">
        <w:rPr>
          <w:rFonts w:eastAsia="MS Mincho"/>
          <w:iCs/>
        </w:rPr>
        <w:t xml:space="preserve"> </w:t>
      </w:r>
      <w:r w:rsidR="00CB3691">
        <w:rPr>
          <w:rFonts w:eastAsia="MS Mincho"/>
          <w:iCs/>
        </w:rPr>
        <w:t>We see two possibilities how this issue may be addressed</w:t>
      </w:r>
      <w:r w:rsidR="0089682A">
        <w:rPr>
          <w:rFonts w:eastAsia="MS Mincho"/>
          <w:iCs/>
        </w:rPr>
        <w:t xml:space="preserve">: </w:t>
      </w:r>
    </w:p>
    <w:p w14:paraId="1972BB1E" w14:textId="078F413E" w:rsidR="00C02B86" w:rsidRPr="00891469" w:rsidRDefault="001072EF" w:rsidP="0089682A">
      <w:pPr>
        <w:pStyle w:val="ListParagraph"/>
        <w:numPr>
          <w:ilvl w:val="0"/>
          <w:numId w:val="11"/>
        </w:numPr>
        <w:rPr>
          <w:iCs/>
        </w:rPr>
      </w:pPr>
      <w:r>
        <w:rPr>
          <w:rFonts w:eastAsia="MS Mincho"/>
          <w:iCs/>
        </w:rPr>
        <w:t>T</w:t>
      </w:r>
      <w:r w:rsidR="0089682A" w:rsidRPr="0089682A">
        <w:rPr>
          <w:rFonts w:eastAsia="MS Mincho"/>
          <w:iCs/>
        </w:rPr>
        <w:t>he UE has another</w:t>
      </w:r>
      <w:r w:rsidR="0089682A" w:rsidRPr="001072EF">
        <w:rPr>
          <w:rFonts w:eastAsia="MS Mincho"/>
          <w:iCs/>
        </w:rPr>
        <w:t xml:space="preserve"> variable</w:t>
      </w:r>
      <w:r w:rsidR="008A48BA">
        <w:rPr>
          <w:rFonts w:eastAsia="MS Mincho"/>
          <w:iCs/>
        </w:rPr>
        <w:t xml:space="preserve"> (e.g. </w:t>
      </w:r>
      <w:proofErr w:type="spellStart"/>
      <w:r w:rsidR="008A48BA" w:rsidRPr="00891469">
        <w:rPr>
          <w:rFonts w:eastAsia="MS Mincho"/>
          <w:i/>
        </w:rPr>
        <w:t>VarConditionalReconfigSN</w:t>
      </w:r>
      <w:proofErr w:type="spellEnd"/>
      <w:r w:rsidR="008A48BA">
        <w:rPr>
          <w:rFonts w:eastAsia="MS Mincho"/>
          <w:iCs/>
        </w:rPr>
        <w:t>)</w:t>
      </w:r>
      <w:r w:rsidR="0089682A" w:rsidRPr="001072EF">
        <w:rPr>
          <w:rFonts w:eastAsia="MS Mincho"/>
          <w:iCs/>
        </w:rPr>
        <w:t xml:space="preserve"> and the split is based on whether the configuration is MN</w:t>
      </w:r>
      <w:r w:rsidR="00833E2A">
        <w:rPr>
          <w:rFonts w:eastAsia="MS Mincho"/>
          <w:iCs/>
        </w:rPr>
        <w:t>-</w:t>
      </w:r>
      <w:r w:rsidR="0089682A" w:rsidRPr="001072EF">
        <w:rPr>
          <w:rFonts w:eastAsia="MS Mincho"/>
          <w:iCs/>
        </w:rPr>
        <w:t xml:space="preserve"> or SN-initiated</w:t>
      </w:r>
    </w:p>
    <w:p w14:paraId="7AAFFE6F" w14:textId="18E2D190" w:rsidR="0089682A" w:rsidRPr="00891469" w:rsidRDefault="00D81D03" w:rsidP="0089682A">
      <w:pPr>
        <w:pStyle w:val="ListParagraph"/>
        <w:numPr>
          <w:ilvl w:val="0"/>
          <w:numId w:val="11"/>
        </w:numPr>
        <w:rPr>
          <w:iCs/>
        </w:rPr>
      </w:pPr>
      <w:r>
        <w:rPr>
          <w:rFonts w:eastAsia="MS Mincho"/>
          <w:iCs/>
        </w:rPr>
        <w:t xml:space="preserve">There is an indication/label within the existing </w:t>
      </w:r>
      <w:proofErr w:type="spellStart"/>
      <w:r w:rsidRPr="00891469">
        <w:rPr>
          <w:rFonts w:eastAsia="MS Mincho"/>
          <w:i/>
        </w:rPr>
        <w:t>VarConditionalReconfig</w:t>
      </w:r>
      <w:proofErr w:type="spellEnd"/>
      <w:r>
        <w:rPr>
          <w:rFonts w:eastAsia="MS Mincho"/>
          <w:iCs/>
        </w:rPr>
        <w:t xml:space="preserve">, stating if the </w:t>
      </w:r>
      <w:r w:rsidRPr="00716123">
        <w:rPr>
          <w:rFonts w:eastAsia="MS Mincho"/>
          <w:iCs/>
        </w:rPr>
        <w:t xml:space="preserve">configuration </w:t>
      </w:r>
      <w:r>
        <w:rPr>
          <w:rFonts w:eastAsia="MS Mincho"/>
          <w:iCs/>
        </w:rPr>
        <w:t>comes from the</w:t>
      </w:r>
      <w:r w:rsidRPr="00716123">
        <w:rPr>
          <w:rFonts w:eastAsia="MS Mincho"/>
          <w:iCs/>
        </w:rPr>
        <w:t xml:space="preserve"> MN or SN</w:t>
      </w:r>
    </w:p>
    <w:p w14:paraId="7B74D093" w14:textId="1374C3D5" w:rsidR="00D81D03" w:rsidRDefault="00AE6F2E" w:rsidP="00D81D03">
      <w:pPr>
        <w:rPr>
          <w:iCs/>
        </w:rPr>
      </w:pPr>
      <w:r>
        <w:rPr>
          <w:iCs/>
        </w:rPr>
        <w:t xml:space="preserve">We suggest to adopt the latter, which </w:t>
      </w:r>
      <w:r w:rsidR="00235D73">
        <w:rPr>
          <w:iCs/>
        </w:rPr>
        <w:t>c</w:t>
      </w:r>
      <w:r>
        <w:rPr>
          <w:iCs/>
        </w:rPr>
        <w:t>a</w:t>
      </w:r>
      <w:r w:rsidR="00235D73">
        <w:rPr>
          <w:iCs/>
        </w:rPr>
        <w:t>n</w:t>
      </w:r>
      <w:r>
        <w:rPr>
          <w:iCs/>
        </w:rPr>
        <w:t xml:space="preserve"> be implemented </w:t>
      </w:r>
      <w:r w:rsidR="00235D73">
        <w:rPr>
          <w:iCs/>
        </w:rPr>
        <w:t xml:space="preserve">via a flag and may look </w:t>
      </w:r>
      <w:r w:rsidRPr="00891469">
        <w:rPr>
          <w:iCs/>
          <w:color w:val="FF0000"/>
        </w:rPr>
        <w:t>as follows</w:t>
      </w:r>
      <w:r>
        <w:rPr>
          <w:iCs/>
        </w:rPr>
        <w:t>:</w:t>
      </w:r>
    </w:p>
    <w:p w14:paraId="5E195623" w14:textId="77777777" w:rsidR="008551AD" w:rsidRPr="008551AD" w:rsidRDefault="008551AD" w:rsidP="008551AD">
      <w:pPr>
        <w:spacing w:after="0"/>
        <w:rPr>
          <w:rFonts w:ascii="Calibri" w:eastAsia="Calibri" w:hAnsi="Calibri" w:cs="Calibri"/>
          <w:sz w:val="22"/>
          <w:szCs w:val="22"/>
        </w:rPr>
      </w:pPr>
    </w:p>
    <w:p w14:paraId="0D0A54E9" w14:textId="77777777" w:rsidR="008551AD" w:rsidRPr="00891469" w:rsidRDefault="008551AD" w:rsidP="008551AD">
      <w:pPr>
        <w:shd w:val="clear" w:color="auto" w:fill="E6E6E6"/>
        <w:overflowPunct w:val="0"/>
        <w:autoSpaceDE w:val="0"/>
        <w:autoSpaceDN w:val="0"/>
        <w:spacing w:after="0"/>
        <w:rPr>
          <w:rFonts w:ascii="Courier New" w:hAnsi="Courier New" w:cs="Courier New"/>
          <w:sz w:val="16"/>
          <w:szCs w:val="16"/>
          <w:lang w:val="pt-BR" w:eastAsia="en-GB"/>
        </w:rPr>
      </w:pPr>
      <w:r w:rsidRPr="00891469">
        <w:rPr>
          <w:rFonts w:ascii="Courier New" w:hAnsi="Courier New" w:cs="Courier New"/>
          <w:color w:val="000000"/>
          <w:sz w:val="16"/>
          <w:szCs w:val="16"/>
          <w:lang w:val="pt-BR" w:eastAsia="en-GB"/>
        </w:rPr>
        <w:t>CondReconfigToAddMod-r16 ::=     SEQUENCE {</w:t>
      </w:r>
    </w:p>
    <w:p w14:paraId="60681A1A" w14:textId="77777777" w:rsidR="008551AD" w:rsidRPr="00891469" w:rsidRDefault="008551AD" w:rsidP="008551AD">
      <w:pPr>
        <w:shd w:val="clear" w:color="auto" w:fill="E6E6E6"/>
        <w:overflowPunct w:val="0"/>
        <w:autoSpaceDE w:val="0"/>
        <w:autoSpaceDN w:val="0"/>
        <w:spacing w:after="0"/>
        <w:rPr>
          <w:rFonts w:ascii="Courier New" w:hAnsi="Courier New" w:cs="Courier New"/>
          <w:sz w:val="16"/>
          <w:szCs w:val="16"/>
          <w:lang w:val="pt-BR" w:eastAsia="en-GB"/>
        </w:rPr>
      </w:pPr>
      <w:r w:rsidRPr="00891469">
        <w:rPr>
          <w:rFonts w:ascii="Courier New" w:hAnsi="Courier New" w:cs="Courier New"/>
          <w:color w:val="000000"/>
          <w:sz w:val="16"/>
          <w:szCs w:val="16"/>
          <w:lang w:val="pt-BR" w:eastAsia="en-GB"/>
        </w:rPr>
        <w:t>    condReconfigId-r16               CondReconfigId-r16,</w:t>
      </w:r>
    </w:p>
    <w:p w14:paraId="14BE3EC6" w14:textId="77777777" w:rsidR="008551AD" w:rsidRPr="00891469" w:rsidRDefault="008551AD" w:rsidP="008551AD">
      <w:pPr>
        <w:shd w:val="clear" w:color="auto" w:fill="E6E6E6"/>
        <w:overflowPunct w:val="0"/>
        <w:autoSpaceDE w:val="0"/>
        <w:autoSpaceDN w:val="0"/>
        <w:spacing w:after="0"/>
        <w:rPr>
          <w:rFonts w:ascii="Courier New" w:hAnsi="Courier New" w:cs="Courier New"/>
          <w:sz w:val="16"/>
          <w:szCs w:val="16"/>
          <w:lang w:eastAsia="en-GB"/>
        </w:rPr>
      </w:pPr>
      <w:r w:rsidRPr="00891469">
        <w:rPr>
          <w:rFonts w:ascii="Courier New" w:hAnsi="Courier New" w:cs="Courier New"/>
          <w:color w:val="000000"/>
          <w:sz w:val="16"/>
          <w:szCs w:val="16"/>
          <w:lang w:val="pt-BR" w:eastAsia="en-GB"/>
        </w:rPr>
        <w:t xml:space="preserve">    </w:t>
      </w:r>
      <w:r w:rsidRPr="00891469">
        <w:rPr>
          <w:rFonts w:ascii="Courier New" w:hAnsi="Courier New" w:cs="Courier New"/>
          <w:color w:val="000000"/>
          <w:sz w:val="16"/>
          <w:szCs w:val="16"/>
          <w:lang w:eastAsia="en-GB"/>
        </w:rPr>
        <w:t xml:space="preserve">condExecutionCond-r16            SEQUENCE (SIZE (1..2)) OF </w:t>
      </w:r>
      <w:proofErr w:type="spellStart"/>
      <w:r w:rsidRPr="00891469">
        <w:rPr>
          <w:rFonts w:ascii="Courier New" w:hAnsi="Courier New" w:cs="Courier New"/>
          <w:color w:val="000000"/>
          <w:sz w:val="16"/>
          <w:szCs w:val="16"/>
          <w:lang w:eastAsia="en-GB"/>
        </w:rPr>
        <w:t>MeasId</w:t>
      </w:r>
      <w:proofErr w:type="spellEnd"/>
      <w:r w:rsidRPr="00891469">
        <w:rPr>
          <w:rFonts w:ascii="Courier New" w:hAnsi="Courier New" w:cs="Courier New"/>
          <w:color w:val="000000"/>
          <w:sz w:val="16"/>
          <w:szCs w:val="16"/>
          <w:lang w:eastAsia="en-GB"/>
        </w:rPr>
        <w:t xml:space="preserve">                      </w:t>
      </w:r>
      <w:proofErr w:type="gramStart"/>
      <w:r w:rsidRPr="00891469">
        <w:rPr>
          <w:rFonts w:ascii="Courier New" w:hAnsi="Courier New" w:cs="Courier New"/>
          <w:color w:val="000000"/>
          <w:sz w:val="16"/>
          <w:szCs w:val="16"/>
          <w:lang w:eastAsia="en-GB"/>
        </w:rPr>
        <w:t>OPTIONAL,   </w:t>
      </w:r>
      <w:proofErr w:type="gramEnd"/>
      <w:r w:rsidRPr="00891469">
        <w:rPr>
          <w:rFonts w:ascii="Courier New" w:hAnsi="Courier New" w:cs="Courier New"/>
          <w:color w:val="000000"/>
          <w:sz w:val="16"/>
          <w:szCs w:val="16"/>
          <w:lang w:eastAsia="en-GB"/>
        </w:rPr>
        <w:t xml:space="preserve"> Need M</w:t>
      </w:r>
    </w:p>
    <w:p w14:paraId="617AF7E9" w14:textId="77777777" w:rsidR="008551AD" w:rsidRPr="00891469" w:rsidRDefault="008551AD" w:rsidP="008551AD">
      <w:pPr>
        <w:shd w:val="clear" w:color="auto" w:fill="E6E6E6"/>
        <w:overflowPunct w:val="0"/>
        <w:autoSpaceDE w:val="0"/>
        <w:autoSpaceDN w:val="0"/>
        <w:spacing w:after="0"/>
        <w:rPr>
          <w:rFonts w:ascii="Courier New" w:hAnsi="Courier New" w:cs="Courier New"/>
          <w:sz w:val="16"/>
          <w:szCs w:val="16"/>
          <w:lang w:eastAsia="en-GB"/>
        </w:rPr>
      </w:pPr>
      <w:r w:rsidRPr="00891469">
        <w:rPr>
          <w:rFonts w:ascii="Courier New" w:hAnsi="Courier New" w:cs="Courier New"/>
          <w:color w:val="000000"/>
          <w:sz w:val="16"/>
          <w:szCs w:val="16"/>
          <w:lang w:eastAsia="en-GB"/>
        </w:rPr>
        <w:t xml:space="preserve">    condRRCReconfig-r16              OCTET STRING (CONTAINING </w:t>
      </w:r>
      <w:proofErr w:type="spellStart"/>
      <w:proofErr w:type="gramStart"/>
      <w:r w:rsidRPr="00891469">
        <w:rPr>
          <w:rFonts w:ascii="Courier New" w:hAnsi="Courier New" w:cs="Courier New"/>
          <w:color w:val="000000"/>
          <w:sz w:val="16"/>
          <w:szCs w:val="16"/>
          <w:lang w:eastAsia="en-GB"/>
        </w:rPr>
        <w:t>RRCReconfiguration</w:t>
      </w:r>
      <w:proofErr w:type="spellEnd"/>
      <w:r w:rsidRPr="00891469">
        <w:rPr>
          <w:rFonts w:ascii="Courier New" w:hAnsi="Courier New" w:cs="Courier New"/>
          <w:color w:val="000000"/>
          <w:sz w:val="16"/>
          <w:szCs w:val="16"/>
          <w:lang w:eastAsia="en-GB"/>
        </w:rPr>
        <w:t>)   </w:t>
      </w:r>
      <w:proofErr w:type="gramEnd"/>
      <w:r w:rsidRPr="00891469">
        <w:rPr>
          <w:rFonts w:ascii="Courier New" w:hAnsi="Courier New" w:cs="Courier New"/>
          <w:color w:val="000000"/>
          <w:sz w:val="16"/>
          <w:szCs w:val="16"/>
          <w:lang w:eastAsia="en-GB"/>
        </w:rPr>
        <w:t xml:space="preserve">       OPTIONAL,    -- Cond </w:t>
      </w:r>
      <w:proofErr w:type="spellStart"/>
      <w:r w:rsidRPr="00891469">
        <w:rPr>
          <w:rFonts w:ascii="Courier New" w:hAnsi="Courier New" w:cs="Courier New"/>
          <w:color w:val="000000"/>
          <w:sz w:val="16"/>
          <w:szCs w:val="16"/>
          <w:lang w:eastAsia="en-GB"/>
        </w:rPr>
        <w:t>condReconfigAdd</w:t>
      </w:r>
      <w:proofErr w:type="spellEnd"/>
    </w:p>
    <w:p w14:paraId="45859882" w14:textId="77777777" w:rsidR="008551AD" w:rsidRPr="00891469" w:rsidRDefault="008551AD" w:rsidP="008551AD">
      <w:pPr>
        <w:shd w:val="clear" w:color="auto" w:fill="E6E6E6"/>
        <w:overflowPunct w:val="0"/>
        <w:autoSpaceDE w:val="0"/>
        <w:autoSpaceDN w:val="0"/>
        <w:spacing w:after="0"/>
        <w:rPr>
          <w:rFonts w:ascii="Courier New" w:hAnsi="Courier New" w:cs="Courier New"/>
          <w:sz w:val="16"/>
          <w:szCs w:val="16"/>
          <w:lang w:eastAsia="en-GB"/>
        </w:rPr>
      </w:pPr>
      <w:r w:rsidRPr="00891469">
        <w:rPr>
          <w:rFonts w:ascii="Courier New" w:hAnsi="Courier New" w:cs="Courier New"/>
          <w:color w:val="000000"/>
          <w:sz w:val="16"/>
          <w:szCs w:val="16"/>
          <w:lang w:eastAsia="en-GB"/>
        </w:rPr>
        <w:t>    ... ,</w:t>
      </w:r>
    </w:p>
    <w:p w14:paraId="31389E86" w14:textId="77777777" w:rsidR="008551AD" w:rsidRPr="00891469" w:rsidRDefault="008551AD" w:rsidP="008551AD">
      <w:pPr>
        <w:shd w:val="clear" w:color="auto" w:fill="E6E6E6"/>
        <w:overflowPunct w:val="0"/>
        <w:autoSpaceDE w:val="0"/>
        <w:autoSpaceDN w:val="0"/>
        <w:spacing w:after="0"/>
        <w:rPr>
          <w:rFonts w:ascii="Courier New" w:hAnsi="Courier New" w:cs="Courier New"/>
          <w:sz w:val="16"/>
          <w:szCs w:val="16"/>
          <w:lang w:eastAsia="en-GB"/>
        </w:rPr>
      </w:pPr>
      <w:r w:rsidRPr="00891469">
        <w:rPr>
          <w:rFonts w:ascii="Courier New" w:hAnsi="Courier New" w:cs="Courier New"/>
          <w:color w:val="000000"/>
          <w:sz w:val="16"/>
          <w:szCs w:val="16"/>
          <w:lang w:eastAsia="en-GB"/>
        </w:rPr>
        <w:t>    [[</w:t>
      </w:r>
    </w:p>
    <w:p w14:paraId="642658B6" w14:textId="271A879B" w:rsidR="008551AD" w:rsidRPr="00891469" w:rsidRDefault="008551AD" w:rsidP="008551AD">
      <w:pPr>
        <w:shd w:val="clear" w:color="auto" w:fill="E6E6E6"/>
        <w:overflowPunct w:val="0"/>
        <w:autoSpaceDE w:val="0"/>
        <w:autoSpaceDN w:val="0"/>
        <w:spacing w:after="0"/>
        <w:rPr>
          <w:rFonts w:ascii="Courier New" w:hAnsi="Courier New" w:cs="Courier New"/>
          <w:sz w:val="16"/>
          <w:szCs w:val="16"/>
          <w:lang w:eastAsia="en-GB"/>
        </w:rPr>
      </w:pPr>
      <w:r w:rsidRPr="00891469">
        <w:rPr>
          <w:rFonts w:ascii="Courier New" w:hAnsi="Courier New" w:cs="Courier New"/>
          <w:color w:val="000000"/>
          <w:sz w:val="16"/>
          <w:szCs w:val="16"/>
          <w:lang w:eastAsia="en-GB"/>
        </w:rPr>
        <w:t>    condExecutionCondSCG-r17          OCTET STRING (CONTAINING CondReconfigExecCondSCG-r17</w:t>
      </w:r>
      <w:proofErr w:type="gramStart"/>
      <w:r w:rsidRPr="00891469">
        <w:rPr>
          <w:rFonts w:ascii="Courier New" w:hAnsi="Courier New" w:cs="Courier New"/>
          <w:color w:val="000000"/>
          <w:sz w:val="16"/>
          <w:szCs w:val="16"/>
          <w:lang w:eastAsia="en-GB"/>
        </w:rPr>
        <w:t>)  OPTIONAL</w:t>
      </w:r>
      <w:proofErr w:type="gramEnd"/>
      <w:r w:rsidR="006E6129" w:rsidRPr="00891469">
        <w:rPr>
          <w:rFonts w:ascii="Courier New" w:hAnsi="Courier New" w:cs="Courier New"/>
          <w:color w:val="FF0000"/>
          <w:sz w:val="16"/>
          <w:szCs w:val="16"/>
          <w:lang w:eastAsia="en-GB"/>
        </w:rPr>
        <w:t>,</w:t>
      </w:r>
      <w:r w:rsidRPr="00891469">
        <w:rPr>
          <w:rFonts w:ascii="Courier New" w:hAnsi="Courier New" w:cs="Courier New"/>
          <w:color w:val="000000"/>
          <w:sz w:val="16"/>
          <w:szCs w:val="16"/>
          <w:lang w:eastAsia="en-GB"/>
        </w:rPr>
        <w:t>     -- Need M</w:t>
      </w:r>
    </w:p>
    <w:p w14:paraId="2E263CBF" w14:textId="2978ACBF" w:rsidR="008551AD" w:rsidRPr="00891469" w:rsidRDefault="008551AD" w:rsidP="008551AD">
      <w:pPr>
        <w:shd w:val="clear" w:color="auto" w:fill="E6E6E6"/>
        <w:overflowPunct w:val="0"/>
        <w:autoSpaceDE w:val="0"/>
        <w:autoSpaceDN w:val="0"/>
        <w:spacing w:after="0"/>
        <w:rPr>
          <w:rFonts w:ascii="Courier New" w:hAnsi="Courier New" w:cs="Courier New"/>
          <w:sz w:val="16"/>
          <w:szCs w:val="16"/>
          <w:lang w:eastAsia="en-GB"/>
        </w:rPr>
      </w:pPr>
      <w:r w:rsidRPr="00891469">
        <w:rPr>
          <w:rFonts w:ascii="Courier New" w:hAnsi="Courier New" w:cs="Courier New"/>
          <w:color w:val="000000"/>
          <w:sz w:val="16"/>
          <w:szCs w:val="16"/>
          <w:lang w:eastAsia="en-GB"/>
        </w:rPr>
        <w:t>   </w:t>
      </w:r>
      <w:r w:rsidR="0090440E">
        <w:rPr>
          <w:rFonts w:ascii="Courier New" w:hAnsi="Courier New" w:cs="Courier New"/>
          <w:color w:val="000000"/>
          <w:sz w:val="16"/>
          <w:szCs w:val="16"/>
          <w:lang w:eastAsia="en-GB"/>
        </w:rPr>
        <w:t xml:space="preserve"> </w:t>
      </w:r>
      <w:proofErr w:type="spellStart"/>
      <w:r w:rsidRPr="00891469">
        <w:rPr>
          <w:rFonts w:ascii="Courier New" w:hAnsi="Courier New" w:cs="Courier New"/>
          <w:color w:val="FF0000"/>
          <w:sz w:val="16"/>
          <w:szCs w:val="16"/>
          <w:lang w:eastAsia="en-GB"/>
        </w:rPr>
        <w:t>condExecutionCG</w:t>
      </w:r>
      <w:proofErr w:type="spellEnd"/>
      <w:r w:rsidRPr="00891469">
        <w:rPr>
          <w:rFonts w:ascii="Courier New" w:hAnsi="Courier New" w:cs="Courier New"/>
          <w:color w:val="FF0000"/>
          <w:sz w:val="16"/>
          <w:szCs w:val="16"/>
          <w:lang w:eastAsia="en-GB"/>
        </w:rPr>
        <w:t xml:space="preserve">   </w:t>
      </w:r>
      <w:r w:rsidR="0090440E">
        <w:rPr>
          <w:rFonts w:ascii="Courier New" w:hAnsi="Courier New" w:cs="Courier New"/>
          <w:color w:val="FF0000"/>
          <w:sz w:val="16"/>
          <w:szCs w:val="16"/>
          <w:lang w:eastAsia="en-GB"/>
        </w:rPr>
        <w:tab/>
      </w:r>
      <w:r w:rsidR="000A2DCF">
        <w:rPr>
          <w:rFonts w:ascii="Courier New" w:hAnsi="Courier New" w:cs="Courier New"/>
          <w:color w:val="FF0000"/>
          <w:sz w:val="16"/>
          <w:szCs w:val="16"/>
          <w:lang w:eastAsia="en-GB"/>
        </w:rPr>
        <w:tab/>
        <w:t xml:space="preserve"> ENUMERATED</w:t>
      </w:r>
      <w:r w:rsidRPr="00891469">
        <w:rPr>
          <w:rFonts w:ascii="Courier New" w:hAnsi="Courier New" w:cs="Courier New"/>
          <w:color w:val="FF0000"/>
          <w:sz w:val="16"/>
          <w:szCs w:val="16"/>
          <w:lang w:eastAsia="en-GB"/>
        </w:rPr>
        <w:t xml:space="preserve"> {MCG, SCG} OPTIONAL </w:t>
      </w:r>
      <w:r w:rsidR="006E6129">
        <w:rPr>
          <w:rFonts w:ascii="Courier New" w:hAnsi="Courier New" w:cs="Courier New"/>
          <w:color w:val="FF0000"/>
          <w:sz w:val="16"/>
          <w:szCs w:val="16"/>
          <w:lang w:eastAsia="en-GB"/>
        </w:rPr>
        <w:t xml:space="preserve">-- </w:t>
      </w:r>
      <w:r w:rsidRPr="00891469">
        <w:rPr>
          <w:rFonts w:ascii="Courier New" w:hAnsi="Courier New" w:cs="Courier New"/>
          <w:color w:val="FF0000"/>
          <w:sz w:val="16"/>
          <w:szCs w:val="16"/>
          <w:lang w:eastAsia="en-GB"/>
        </w:rPr>
        <w:t>Need M</w:t>
      </w:r>
    </w:p>
    <w:p w14:paraId="0BF5442E" w14:textId="77777777" w:rsidR="008551AD" w:rsidRPr="00891469" w:rsidRDefault="008551AD" w:rsidP="008551AD">
      <w:pPr>
        <w:shd w:val="clear" w:color="auto" w:fill="E6E6E6"/>
        <w:overflowPunct w:val="0"/>
        <w:autoSpaceDE w:val="0"/>
        <w:autoSpaceDN w:val="0"/>
        <w:spacing w:after="0"/>
        <w:rPr>
          <w:rFonts w:ascii="Courier New" w:hAnsi="Courier New" w:cs="Courier New"/>
          <w:sz w:val="16"/>
          <w:szCs w:val="16"/>
          <w:lang w:eastAsia="en-GB"/>
        </w:rPr>
      </w:pPr>
      <w:r w:rsidRPr="00891469">
        <w:rPr>
          <w:rFonts w:ascii="Courier New" w:hAnsi="Courier New" w:cs="Courier New"/>
          <w:color w:val="000000"/>
          <w:sz w:val="16"/>
          <w:szCs w:val="16"/>
          <w:lang w:eastAsia="en-GB"/>
        </w:rPr>
        <w:t>    ]]</w:t>
      </w:r>
    </w:p>
    <w:p w14:paraId="5B45558D" w14:textId="77777777" w:rsidR="008551AD" w:rsidRPr="00891469" w:rsidRDefault="008551AD" w:rsidP="008551AD">
      <w:pPr>
        <w:shd w:val="clear" w:color="auto" w:fill="E6E6E6"/>
        <w:overflowPunct w:val="0"/>
        <w:autoSpaceDE w:val="0"/>
        <w:autoSpaceDN w:val="0"/>
        <w:spacing w:after="0"/>
        <w:rPr>
          <w:rFonts w:ascii="Courier New" w:hAnsi="Courier New" w:cs="Courier New"/>
          <w:sz w:val="16"/>
          <w:szCs w:val="16"/>
          <w:lang w:eastAsia="en-GB"/>
        </w:rPr>
      </w:pPr>
      <w:r w:rsidRPr="00891469">
        <w:rPr>
          <w:rFonts w:ascii="Courier New" w:hAnsi="Courier New" w:cs="Courier New"/>
          <w:color w:val="000000"/>
          <w:sz w:val="16"/>
          <w:szCs w:val="16"/>
          <w:lang w:eastAsia="en-GB"/>
        </w:rPr>
        <w:t>}</w:t>
      </w:r>
    </w:p>
    <w:p w14:paraId="0DEFEEF2" w14:textId="77777777" w:rsidR="008551AD" w:rsidRPr="008551AD" w:rsidRDefault="008551AD" w:rsidP="008551AD">
      <w:pPr>
        <w:spacing w:after="0"/>
        <w:rPr>
          <w:rFonts w:ascii="Calibri" w:eastAsia="Calibri" w:hAnsi="Calibri" w:cs="Calibri"/>
          <w:sz w:val="22"/>
          <w:szCs w:val="22"/>
        </w:rPr>
      </w:pPr>
    </w:p>
    <w:p w14:paraId="7DF1525F" w14:textId="674CD563" w:rsidR="00AE6F2E" w:rsidRDefault="000A2DCF" w:rsidP="00D81D03">
      <w:pPr>
        <w:rPr>
          <w:iCs/>
        </w:rPr>
      </w:pPr>
      <w:r>
        <w:rPr>
          <w:iCs/>
        </w:rPr>
        <w:t>And the corresponding field description:</w:t>
      </w: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70"/>
      </w:tblGrid>
      <w:tr w:rsidR="005E5467" w:rsidRPr="005E5467" w14:paraId="651A1A64" w14:textId="77777777" w:rsidTr="00286DA8">
        <w:trPr>
          <w:cantSplit/>
          <w:trHeight w:val="336"/>
        </w:trPr>
        <w:tc>
          <w:tcPr>
            <w:tcW w:w="9670" w:type="dxa"/>
            <w:tcBorders>
              <w:top w:val="single" w:sz="4" w:space="0" w:color="auto"/>
              <w:left w:val="single" w:sz="4" w:space="0" w:color="auto"/>
              <w:bottom w:val="single" w:sz="4" w:space="0" w:color="auto"/>
              <w:right w:val="single" w:sz="4" w:space="0" w:color="auto"/>
            </w:tcBorders>
            <w:hideMark/>
          </w:tcPr>
          <w:p w14:paraId="3C2E4BD0" w14:textId="79A0CF17" w:rsidR="005E5467" w:rsidRPr="005E5467" w:rsidRDefault="004C7086" w:rsidP="005E5467">
            <w:pPr>
              <w:keepNext/>
              <w:keepLines/>
              <w:overflowPunct w:val="0"/>
              <w:autoSpaceDE w:val="0"/>
              <w:autoSpaceDN w:val="0"/>
              <w:adjustRightInd w:val="0"/>
              <w:spacing w:after="0"/>
              <w:textAlignment w:val="baseline"/>
              <w:rPr>
                <w:rFonts w:ascii="Arial" w:hAnsi="Arial"/>
                <w:b/>
                <w:bCs/>
                <w:i/>
                <w:iCs/>
                <w:noProof/>
                <w:sz w:val="18"/>
                <w:lang w:eastAsia="sv-SE"/>
              </w:rPr>
            </w:pPr>
            <w:r>
              <w:rPr>
                <w:rFonts w:ascii="Arial" w:hAnsi="Arial"/>
                <w:b/>
                <w:bCs/>
                <w:i/>
                <w:iCs/>
                <w:noProof/>
                <w:sz w:val="18"/>
                <w:lang w:eastAsia="sv-SE"/>
              </w:rPr>
              <w:t>condExecutionCG</w:t>
            </w:r>
          </w:p>
          <w:p w14:paraId="571F4154" w14:textId="6FAA251C" w:rsidR="005E5467" w:rsidRPr="005E5467" w:rsidRDefault="00F42F74" w:rsidP="005E5467">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Indicates </w:t>
            </w:r>
            <w:r w:rsidR="006860A9">
              <w:rPr>
                <w:rFonts w:ascii="Arial" w:hAnsi="Arial"/>
                <w:sz w:val="18"/>
                <w:lang w:eastAsia="sv-SE"/>
              </w:rPr>
              <w:t xml:space="preserve">if the </w:t>
            </w:r>
            <w:proofErr w:type="spellStart"/>
            <w:r w:rsidR="006860A9" w:rsidRPr="00286DA8">
              <w:rPr>
                <w:rFonts w:ascii="Arial" w:hAnsi="Arial"/>
                <w:i/>
                <w:iCs/>
                <w:sz w:val="18"/>
                <w:lang w:eastAsia="sv-SE"/>
              </w:rPr>
              <w:t>CondRRCReconfig</w:t>
            </w:r>
            <w:proofErr w:type="spellEnd"/>
            <w:r w:rsidR="006860A9">
              <w:rPr>
                <w:rFonts w:ascii="Arial" w:hAnsi="Arial"/>
                <w:sz w:val="18"/>
                <w:lang w:eastAsia="sv-SE"/>
              </w:rPr>
              <w:t xml:space="preserve"> was prepared by MCG or SCG</w:t>
            </w:r>
            <w:r w:rsidR="009648B3">
              <w:rPr>
                <w:rFonts w:ascii="Arial" w:hAnsi="Arial"/>
                <w:sz w:val="18"/>
                <w:lang w:eastAsia="sv-SE"/>
              </w:rPr>
              <w:t xml:space="preserve"> to </w:t>
            </w:r>
            <w:r w:rsidR="004D6BA2">
              <w:rPr>
                <w:rFonts w:ascii="Arial" w:hAnsi="Arial"/>
                <w:sz w:val="18"/>
                <w:lang w:eastAsia="sv-SE"/>
              </w:rPr>
              <w:t xml:space="preserve">avoid </w:t>
            </w:r>
            <w:proofErr w:type="spellStart"/>
            <w:r w:rsidR="00DE7D51" w:rsidRPr="00DE7D51">
              <w:rPr>
                <w:rFonts w:ascii="Arial" w:hAnsi="Arial"/>
                <w:i/>
                <w:iCs/>
                <w:sz w:val="18"/>
                <w:lang w:eastAsia="sv-SE"/>
              </w:rPr>
              <w:t>condReconfigId</w:t>
            </w:r>
            <w:proofErr w:type="spellEnd"/>
            <w:r w:rsidR="00DE7D51">
              <w:rPr>
                <w:rFonts w:ascii="Arial" w:hAnsi="Arial"/>
                <w:sz w:val="18"/>
                <w:lang w:eastAsia="sv-SE"/>
              </w:rPr>
              <w:t xml:space="preserve"> conflict.</w:t>
            </w:r>
            <w:r w:rsidR="00A4638F">
              <w:rPr>
                <w:rFonts w:ascii="Arial" w:hAnsi="Arial"/>
                <w:sz w:val="18"/>
                <w:lang w:eastAsia="sv-SE"/>
              </w:rPr>
              <w:t xml:space="preserve"> </w:t>
            </w:r>
          </w:p>
        </w:tc>
      </w:tr>
    </w:tbl>
    <w:p w14:paraId="54128F1B" w14:textId="1F4C7A6A" w:rsidR="000A2DCF" w:rsidRDefault="00DE7D51" w:rsidP="00D81D03">
      <w:pPr>
        <w:rPr>
          <w:iCs/>
        </w:rPr>
      </w:pPr>
      <w:r>
        <w:rPr>
          <w:iCs/>
        </w:rPr>
        <w:br/>
        <w:t>Thus, we suggest the following:</w:t>
      </w:r>
    </w:p>
    <w:p w14:paraId="4C45A1FA" w14:textId="3DEE6CEE" w:rsidR="000A2DCF" w:rsidRPr="001D09F8" w:rsidRDefault="000A2DCF" w:rsidP="00D81D03">
      <w:pPr>
        <w:rPr>
          <w:b/>
          <w:bCs/>
          <w:iCs/>
        </w:rPr>
      </w:pPr>
      <w:r w:rsidRPr="001D09F8">
        <w:rPr>
          <w:b/>
          <w:bCs/>
          <w:iCs/>
        </w:rPr>
        <w:t xml:space="preserve">Proposal 3: </w:t>
      </w:r>
      <w:r w:rsidR="009C309D" w:rsidRPr="001D09F8">
        <w:rPr>
          <w:b/>
          <w:bCs/>
          <w:iCs/>
        </w:rPr>
        <w:t xml:space="preserve">Introduce a new parameter in </w:t>
      </w:r>
      <w:proofErr w:type="spellStart"/>
      <w:r w:rsidR="00061344" w:rsidRPr="00222B05">
        <w:rPr>
          <w:b/>
          <w:bCs/>
          <w:i/>
        </w:rPr>
        <w:t>CondReconfigToAddMod</w:t>
      </w:r>
      <w:proofErr w:type="spellEnd"/>
      <w:r w:rsidR="00061344" w:rsidRPr="001D09F8">
        <w:rPr>
          <w:b/>
          <w:bCs/>
          <w:iCs/>
        </w:rPr>
        <w:t xml:space="preserve"> in order to differentiate MN-initiated and SN-initiated conditi</w:t>
      </w:r>
      <w:r w:rsidR="000646A3" w:rsidRPr="001D09F8">
        <w:rPr>
          <w:b/>
          <w:bCs/>
          <w:iCs/>
        </w:rPr>
        <w:t>onal reconfigurations.</w:t>
      </w:r>
    </w:p>
    <w:p w14:paraId="6327A5E6" w14:textId="1BC706D6" w:rsidR="009339CB" w:rsidRPr="000518E6" w:rsidRDefault="009339CB" w:rsidP="009339CB">
      <w:pPr>
        <w:pStyle w:val="Heading2"/>
      </w:pPr>
      <w:r w:rsidRPr="000518E6">
        <w:t>2.2</w:t>
      </w:r>
      <w:r w:rsidRPr="000518E6">
        <w:tab/>
      </w:r>
      <w:r w:rsidR="000518E6" w:rsidRPr="000518E6">
        <w:t>CHO with SCG configuration</w:t>
      </w:r>
    </w:p>
    <w:p w14:paraId="0D06D95E" w14:textId="29DAC80D" w:rsidR="008B05EC" w:rsidRDefault="000518E6" w:rsidP="00C9741D">
      <w:pPr>
        <w:jc w:val="both"/>
      </w:pPr>
      <w:r w:rsidRPr="000518E6">
        <w:t>In the recent RAN3</w:t>
      </w:r>
      <w:r w:rsidRPr="000518E6">
        <w:rPr>
          <w:rFonts w:cs="Arial"/>
          <w:b/>
          <w:bCs/>
        </w:rPr>
        <w:t>#</w:t>
      </w:r>
      <w:r w:rsidRPr="000518E6">
        <w:t>115</w:t>
      </w:r>
      <w:r>
        <w:t xml:space="preserve"> meeting the work on supporting Conditional Handover with SCG configuration has been pursued, see details in RAN3 LS </w:t>
      </w:r>
      <w:r>
        <w:fldChar w:fldCharType="begin"/>
      </w:r>
      <w:r>
        <w:instrText xml:space="preserve"> REF _Ref100662642 \r \h </w:instrText>
      </w:r>
      <w:r w:rsidR="00C9741D">
        <w:instrText xml:space="preserve"> \* MERGEFORMAT </w:instrText>
      </w:r>
      <w:r>
        <w:fldChar w:fldCharType="separate"/>
      </w:r>
      <w:r w:rsidR="008C46AD">
        <w:t>[4]</w:t>
      </w:r>
      <w:r>
        <w:fldChar w:fldCharType="end"/>
      </w:r>
      <w:r>
        <w:t>.</w:t>
      </w:r>
      <w:r w:rsidR="00763844">
        <w:t xml:space="preserve"> RAN3 has enabled signalling between the target MN (comprising a CHO candidate) and target SN (</w:t>
      </w:r>
      <w:r w:rsidR="00BE7DD3">
        <w:t>pr</w:t>
      </w:r>
      <w:r w:rsidR="004C0FFD">
        <w:t>oviding</w:t>
      </w:r>
      <w:r w:rsidR="00BE7DD3">
        <w:t xml:space="preserve"> a </w:t>
      </w:r>
      <w:r w:rsidR="00763844">
        <w:t>target SCG configuration).</w:t>
      </w:r>
      <w:r w:rsidR="00BE7DD3">
        <w:t xml:space="preserve"> Thanks to this, Rel-17 allows to configure the UE with Conditional Handover comprising the configuration to establish Dual Connectivity (</w:t>
      </w:r>
      <w:r w:rsidR="004C0FFD">
        <w:t xml:space="preserve">i.e. </w:t>
      </w:r>
      <w:r w:rsidR="00BE7DD3">
        <w:t>SCG configuration).</w:t>
      </w:r>
    </w:p>
    <w:p w14:paraId="12BBBB2F" w14:textId="26DAEF98" w:rsidR="00885E91" w:rsidRPr="00891469" w:rsidRDefault="008B05EC" w:rsidP="00C9741D">
      <w:pPr>
        <w:jc w:val="both"/>
        <w:rPr>
          <w:b/>
          <w:bCs/>
        </w:rPr>
      </w:pPr>
      <w:r w:rsidRPr="00885E91">
        <w:rPr>
          <w:b/>
          <w:bCs/>
        </w:rPr>
        <w:lastRenderedPageBreak/>
        <w:t xml:space="preserve">Observation </w:t>
      </w:r>
      <w:r w:rsidR="000A2DCF">
        <w:rPr>
          <w:b/>
          <w:bCs/>
        </w:rPr>
        <w:t>4</w:t>
      </w:r>
      <w:r w:rsidRPr="00885E91">
        <w:rPr>
          <w:b/>
          <w:bCs/>
        </w:rPr>
        <w:t xml:space="preserve">: Release 17 supports </w:t>
      </w:r>
      <w:r w:rsidR="00FC60FF">
        <w:rPr>
          <w:b/>
          <w:bCs/>
        </w:rPr>
        <w:t xml:space="preserve">Conditional Handover with SCG configuration to enable DC setup after </w:t>
      </w:r>
      <w:proofErr w:type="spellStart"/>
      <w:r w:rsidR="00FC60FF">
        <w:rPr>
          <w:b/>
          <w:bCs/>
        </w:rPr>
        <w:t>PCell</w:t>
      </w:r>
      <w:proofErr w:type="spellEnd"/>
      <w:r w:rsidR="00FC60FF">
        <w:rPr>
          <w:b/>
          <w:bCs/>
        </w:rPr>
        <w:t xml:space="preserve"> change is completed. </w:t>
      </w:r>
    </w:p>
    <w:p w14:paraId="132C6BAA" w14:textId="676FFF3C" w:rsidR="00A34236" w:rsidRDefault="004C0FFD" w:rsidP="00C9741D">
      <w:pPr>
        <w:jc w:val="both"/>
      </w:pPr>
      <w:r>
        <w:t xml:space="preserve">It is worth underlining the conditional configuration concerns </w:t>
      </w:r>
      <w:proofErr w:type="spellStart"/>
      <w:r>
        <w:t>PCell</w:t>
      </w:r>
      <w:proofErr w:type="spellEnd"/>
      <w:r>
        <w:t xml:space="preserve"> only, while SCG is added without any associated condition (i.e. when CHO is triggered, SCG is also configured along with the UE accessing the new target </w:t>
      </w:r>
      <w:proofErr w:type="spellStart"/>
      <w:r>
        <w:t>PCell</w:t>
      </w:r>
      <w:proofErr w:type="spellEnd"/>
      <w:r>
        <w:t xml:space="preserve">). </w:t>
      </w:r>
      <w:r w:rsidR="00F30591">
        <w:t xml:space="preserve">The whole scheme works </w:t>
      </w:r>
      <w:r>
        <w:t>fine</w:t>
      </w:r>
      <w:r w:rsidR="00ED2B63">
        <w:t xml:space="preserve"> as long as the MN is aware of all changes to SCG configuration</w:t>
      </w:r>
      <w:r w:rsidR="00EF3485">
        <w:t>, as any change pursued by the SN needs to be reflected in CHO</w:t>
      </w:r>
      <w:r w:rsidR="00CF4082">
        <w:t xml:space="preserve"> </w:t>
      </w:r>
      <w:r w:rsidR="00EF3485">
        <w:t>+</w:t>
      </w:r>
      <w:r w:rsidR="00CF4082">
        <w:t xml:space="preserve"> </w:t>
      </w:r>
      <w:r w:rsidR="00EF3485">
        <w:t>SCG configuration.</w:t>
      </w:r>
    </w:p>
    <w:p w14:paraId="18FF8DCA" w14:textId="3D423169" w:rsidR="00A34236" w:rsidRPr="00592734" w:rsidRDefault="00A34236" w:rsidP="00C9741D">
      <w:pPr>
        <w:jc w:val="both"/>
        <w:rPr>
          <w:b/>
          <w:bCs/>
        </w:rPr>
      </w:pPr>
      <w:r w:rsidRPr="00592734">
        <w:rPr>
          <w:b/>
          <w:bCs/>
        </w:rPr>
        <w:t xml:space="preserve">Observation </w:t>
      </w:r>
      <w:r w:rsidR="007D3EB2" w:rsidRPr="00592734">
        <w:rPr>
          <w:b/>
          <w:bCs/>
        </w:rPr>
        <w:t>5: CHO</w:t>
      </w:r>
      <w:r w:rsidR="00FA23BE" w:rsidRPr="00592734">
        <w:rPr>
          <w:b/>
          <w:bCs/>
        </w:rPr>
        <w:t xml:space="preserve"> with SCG configuration works fine as long as MN is aware of any changes to SCG configuration which may impact the prepared CHO + SCG</w:t>
      </w:r>
      <w:r w:rsidR="000A0956">
        <w:rPr>
          <w:b/>
          <w:bCs/>
        </w:rPr>
        <w:t xml:space="preserve"> reconfiguration</w:t>
      </w:r>
      <w:r w:rsidR="00FA23BE" w:rsidRPr="00592734">
        <w:rPr>
          <w:b/>
          <w:bCs/>
        </w:rPr>
        <w:t>.</w:t>
      </w:r>
    </w:p>
    <w:p w14:paraId="537AE4C9" w14:textId="77777777" w:rsidR="00E8799A" w:rsidRDefault="007D3EB2" w:rsidP="00C9741D">
      <w:pPr>
        <w:jc w:val="both"/>
      </w:pPr>
      <w:r>
        <w:t>In particular, the MN may not be aware of any SCG configuration changes the SN pursues via SRB3.</w:t>
      </w:r>
    </w:p>
    <w:p w14:paraId="2AFDEEFB" w14:textId="311D7E16" w:rsidR="00F30591" w:rsidRPr="00B75AAE" w:rsidRDefault="00F30591" w:rsidP="00C9741D">
      <w:pPr>
        <w:jc w:val="both"/>
        <w:rPr>
          <w:b/>
          <w:bCs/>
        </w:rPr>
      </w:pPr>
      <w:r w:rsidRPr="00B75AAE">
        <w:rPr>
          <w:b/>
          <w:bCs/>
        </w:rPr>
        <w:t xml:space="preserve">Observation </w:t>
      </w:r>
      <w:r w:rsidR="00792035">
        <w:rPr>
          <w:b/>
          <w:bCs/>
        </w:rPr>
        <w:t>6</w:t>
      </w:r>
      <w:r w:rsidRPr="00B75AAE">
        <w:rPr>
          <w:b/>
          <w:bCs/>
        </w:rPr>
        <w:t xml:space="preserve">: </w:t>
      </w:r>
      <w:r w:rsidR="00E07833">
        <w:rPr>
          <w:b/>
          <w:bCs/>
        </w:rPr>
        <w:t>MN is not aware of any SCG configuration changes pursued by SN</w:t>
      </w:r>
      <w:r w:rsidR="000A0956">
        <w:rPr>
          <w:b/>
          <w:bCs/>
        </w:rPr>
        <w:t>, e.g.</w:t>
      </w:r>
      <w:r w:rsidR="00E07833">
        <w:rPr>
          <w:b/>
          <w:bCs/>
        </w:rPr>
        <w:t xml:space="preserve"> using SRB3.</w:t>
      </w:r>
    </w:p>
    <w:p w14:paraId="1BC82ECA" w14:textId="0604D9D8" w:rsidR="009339CB" w:rsidRDefault="00F30591" w:rsidP="00C9741D">
      <w:pPr>
        <w:jc w:val="both"/>
      </w:pPr>
      <w:r>
        <w:t>In such circumstances</w:t>
      </w:r>
      <w:r w:rsidR="00B75AAE">
        <w:t>, the source MN may have prepared a CHO configuration with SCG part, while in the meantime the UE</w:t>
      </w:r>
      <w:r w:rsidR="00A45D8D">
        <w:t>’s SCG</w:t>
      </w:r>
      <w:r w:rsidR="00B75AAE">
        <w:t xml:space="preserve"> has </w:t>
      </w:r>
      <w:r w:rsidR="00A45D8D">
        <w:t>been reconfigured, e.g. via SRB3</w:t>
      </w:r>
      <w:r w:rsidR="00B75AAE">
        <w:t>.</w:t>
      </w:r>
      <w:r w:rsidR="00B76B40">
        <w:t xml:space="preserve"> </w:t>
      </w:r>
      <w:r w:rsidR="00916FA3">
        <w:t>To avoid such situation, we think there should be signalling defined to inform the MN when such reconfiguration occurs. RAN3 can be asked to define corresponding indication once we confirm in RAN2 the need to have it.</w:t>
      </w:r>
    </w:p>
    <w:p w14:paraId="6C34E61C" w14:textId="6B0FE342" w:rsidR="00916FA3" w:rsidRPr="00867040" w:rsidRDefault="00916FA3" w:rsidP="00C9741D">
      <w:pPr>
        <w:jc w:val="both"/>
        <w:rPr>
          <w:b/>
          <w:bCs/>
        </w:rPr>
      </w:pPr>
      <w:r w:rsidRPr="00867040">
        <w:rPr>
          <w:b/>
          <w:bCs/>
        </w:rPr>
        <w:t xml:space="preserve">Proposal </w:t>
      </w:r>
      <w:r w:rsidR="008A59BA">
        <w:rPr>
          <w:b/>
          <w:bCs/>
        </w:rPr>
        <w:t>4</w:t>
      </w:r>
      <w:r w:rsidRPr="00867040">
        <w:rPr>
          <w:b/>
          <w:bCs/>
        </w:rPr>
        <w:t xml:space="preserve">: </w:t>
      </w:r>
      <w:r w:rsidR="00867040" w:rsidRPr="00867040">
        <w:rPr>
          <w:b/>
          <w:bCs/>
        </w:rPr>
        <w:t>RAN2 is asked to confirm the need to have the indication from SN to MN regarding</w:t>
      </w:r>
      <w:r w:rsidR="00C10FB9">
        <w:rPr>
          <w:b/>
          <w:bCs/>
        </w:rPr>
        <w:t xml:space="preserve"> SCG Reconfiguration the MN may be not aware of (e.g. SRB3-based)</w:t>
      </w:r>
      <w:r w:rsidR="00867040" w:rsidRPr="00867040">
        <w:rPr>
          <w:b/>
          <w:bCs/>
        </w:rPr>
        <w:t>. A corresponding LS should be sent to RAN3.</w:t>
      </w:r>
    </w:p>
    <w:p w14:paraId="449DFB8C" w14:textId="5B8E3869" w:rsidR="00867040" w:rsidRPr="004C0FFD" w:rsidRDefault="00ED6241" w:rsidP="00C9741D">
      <w:pPr>
        <w:jc w:val="both"/>
      </w:pPr>
      <w:r>
        <w:t xml:space="preserve">The other aspects of CHO + SCG configuration are also covered in the associated Change Request </w:t>
      </w:r>
      <w:r w:rsidR="00A1599C">
        <w:fldChar w:fldCharType="begin"/>
      </w:r>
      <w:r w:rsidR="00A1599C">
        <w:instrText xml:space="preserve"> REF _Ref101804281 \r \h </w:instrText>
      </w:r>
      <w:r w:rsidR="00A1599C">
        <w:fldChar w:fldCharType="separate"/>
      </w:r>
      <w:r w:rsidR="00A1599C">
        <w:t>[8]</w:t>
      </w:r>
      <w:r w:rsidR="00A1599C">
        <w:fldChar w:fldCharType="end"/>
      </w:r>
      <w:r>
        <w:t>.</w:t>
      </w:r>
    </w:p>
    <w:p w14:paraId="69B7B8E6" w14:textId="277E040D" w:rsidR="009339CB" w:rsidRPr="000518E6" w:rsidRDefault="008F2100" w:rsidP="009339CB">
      <w:pPr>
        <w:pStyle w:val="Heading1"/>
      </w:pPr>
      <w:r w:rsidRPr="000518E6">
        <w:t>3</w:t>
      </w:r>
      <w:r w:rsidR="009339CB" w:rsidRPr="000518E6">
        <w:tab/>
        <w:t>Conclusion</w:t>
      </w:r>
    </w:p>
    <w:p w14:paraId="6E24B0F4" w14:textId="29153B1E" w:rsidR="009339CB" w:rsidRPr="000518E6" w:rsidRDefault="009339CB" w:rsidP="009339CB">
      <w:r w:rsidRPr="000518E6">
        <w:t>This documents has made the following observations</w:t>
      </w:r>
      <w:r w:rsidR="0060719A" w:rsidRPr="000518E6">
        <w:t xml:space="preserve"> and proposals</w:t>
      </w:r>
      <w:r w:rsidRPr="000518E6">
        <w:t>:</w:t>
      </w:r>
    </w:p>
    <w:p w14:paraId="22A56741" w14:textId="77777777" w:rsidR="00E8799A" w:rsidRPr="000518E6" w:rsidRDefault="00E8799A" w:rsidP="00E8799A">
      <w:pPr>
        <w:jc w:val="both"/>
        <w:rPr>
          <w:b/>
          <w:bCs/>
        </w:rPr>
      </w:pPr>
      <w:r w:rsidRPr="000518E6">
        <w:rPr>
          <w:b/>
          <w:bCs/>
        </w:rPr>
        <w:t xml:space="preserve">Observation 1: The purpose and targeted cell group for CHO, CPA and CPC is different. The coexistence of these solutions is justified. </w:t>
      </w:r>
    </w:p>
    <w:p w14:paraId="2DBB9365" w14:textId="77777777" w:rsidR="00E8799A" w:rsidRPr="000518E6" w:rsidRDefault="00E8799A" w:rsidP="00E8799A">
      <w:pPr>
        <w:jc w:val="both"/>
        <w:rPr>
          <w:b/>
          <w:bCs/>
        </w:rPr>
      </w:pPr>
      <w:r w:rsidRPr="000518E6">
        <w:rPr>
          <w:b/>
          <w:bCs/>
        </w:rPr>
        <w:t>Observation 2: In Release 16 the coexistence of CHO and CPC was not supported due to the lack of time. No technical issues were raised.</w:t>
      </w:r>
    </w:p>
    <w:p w14:paraId="46CC06DC" w14:textId="6B15D3F3" w:rsidR="00E8799A" w:rsidRPr="000518E6" w:rsidRDefault="00E8799A" w:rsidP="00E8799A">
      <w:pPr>
        <w:jc w:val="both"/>
        <w:rPr>
          <w:b/>
          <w:bCs/>
        </w:rPr>
      </w:pPr>
      <w:r w:rsidRPr="000518E6">
        <w:rPr>
          <w:b/>
          <w:bCs/>
        </w:rPr>
        <w:t xml:space="preserve">Proposal 1: Confirm the working assumption and agree the following: when one conditional reconfiguration is executed, the other conditional reconfigurations are released.  </w:t>
      </w:r>
    </w:p>
    <w:p w14:paraId="1962FA01" w14:textId="77777777" w:rsidR="00E8799A" w:rsidRDefault="00E8799A" w:rsidP="00E8799A">
      <w:pPr>
        <w:rPr>
          <w:b/>
          <w:bCs/>
        </w:rPr>
      </w:pPr>
      <w:r w:rsidRPr="0062508B">
        <w:rPr>
          <w:b/>
          <w:bCs/>
        </w:rPr>
        <w:t xml:space="preserve">Proposal 2: </w:t>
      </w:r>
      <w:r w:rsidRPr="000518E6">
        <w:rPr>
          <w:b/>
          <w:bCs/>
        </w:rPr>
        <w:t xml:space="preserve">Confirm the working assumption and agree the following: </w:t>
      </w:r>
      <w:r w:rsidRPr="00561AAC">
        <w:rPr>
          <w:b/>
          <w:bCs/>
        </w:rPr>
        <w:t>MN indicate</w:t>
      </w:r>
      <w:r>
        <w:rPr>
          <w:b/>
          <w:bCs/>
        </w:rPr>
        <w:t xml:space="preserve">s </w:t>
      </w:r>
      <w:r w:rsidRPr="00561AAC">
        <w:rPr>
          <w:b/>
          <w:bCs/>
        </w:rPr>
        <w:t>(via CG-</w:t>
      </w:r>
      <w:proofErr w:type="spellStart"/>
      <w:r w:rsidRPr="00561AAC">
        <w:rPr>
          <w:b/>
          <w:bCs/>
        </w:rPr>
        <w:t>ConfigInfo</w:t>
      </w:r>
      <w:proofErr w:type="spellEnd"/>
      <w:r w:rsidRPr="00561AAC">
        <w:rPr>
          <w:b/>
          <w:bCs/>
        </w:rPr>
        <w:t xml:space="preserve">) how many conditional reconfigurations </w:t>
      </w:r>
      <w:r>
        <w:rPr>
          <w:b/>
          <w:bCs/>
        </w:rPr>
        <w:t xml:space="preserve">Source </w:t>
      </w:r>
      <w:r w:rsidRPr="00561AAC">
        <w:rPr>
          <w:b/>
          <w:bCs/>
        </w:rPr>
        <w:t xml:space="preserve">SN is allowed to </w:t>
      </w:r>
      <w:r>
        <w:rPr>
          <w:b/>
          <w:bCs/>
        </w:rPr>
        <w:t>initiate.</w:t>
      </w:r>
    </w:p>
    <w:p w14:paraId="5350D1E1" w14:textId="77777777" w:rsidR="00E8799A" w:rsidRPr="00891469" w:rsidRDefault="00E8799A" w:rsidP="00E8799A">
      <w:pPr>
        <w:rPr>
          <w:rFonts w:eastAsia="MS Mincho"/>
          <w:b/>
          <w:bCs/>
          <w:iCs/>
        </w:rPr>
      </w:pPr>
      <w:r w:rsidRPr="00891469">
        <w:rPr>
          <w:rFonts w:eastAsia="MS Mincho"/>
          <w:b/>
          <w:bCs/>
          <w:iCs/>
        </w:rPr>
        <w:t xml:space="preserve">Observation 3: UE has a single variable </w:t>
      </w:r>
      <w:proofErr w:type="spellStart"/>
      <w:r w:rsidRPr="00891469">
        <w:rPr>
          <w:rFonts w:eastAsia="MS Mincho"/>
          <w:b/>
          <w:bCs/>
          <w:i/>
        </w:rPr>
        <w:t>VarConditionalReconfig</w:t>
      </w:r>
      <w:proofErr w:type="spellEnd"/>
      <w:r w:rsidRPr="00891469">
        <w:rPr>
          <w:rFonts w:eastAsia="MS Mincho"/>
          <w:b/>
          <w:bCs/>
          <w:i/>
        </w:rPr>
        <w:t xml:space="preserve"> </w:t>
      </w:r>
      <w:r w:rsidRPr="00891469">
        <w:rPr>
          <w:rFonts w:eastAsia="MS Mincho"/>
          <w:b/>
          <w:bCs/>
          <w:iCs/>
        </w:rPr>
        <w:t xml:space="preserve">which is now supposed to store all conditional reconfigurations (i.e. </w:t>
      </w:r>
      <w:r w:rsidRPr="00891469">
        <w:rPr>
          <w:b/>
          <w:bCs/>
          <w:iCs/>
        </w:rPr>
        <w:t>CHO, CPA, MN-initiated CPC, SN-initiated CPC</w:t>
      </w:r>
      <w:r w:rsidRPr="00891469">
        <w:rPr>
          <w:rFonts w:eastAsia="MS Mincho"/>
          <w:b/>
          <w:bCs/>
          <w:iCs/>
        </w:rPr>
        <w:t>).</w:t>
      </w:r>
    </w:p>
    <w:p w14:paraId="7A5A08E4" w14:textId="77777777" w:rsidR="00E8799A" w:rsidRPr="001D09F8" w:rsidRDefault="00E8799A" w:rsidP="00E8799A">
      <w:pPr>
        <w:rPr>
          <w:b/>
          <w:bCs/>
          <w:iCs/>
        </w:rPr>
      </w:pPr>
      <w:r w:rsidRPr="001D09F8">
        <w:rPr>
          <w:b/>
          <w:bCs/>
          <w:iCs/>
        </w:rPr>
        <w:t xml:space="preserve">Proposal 3: Introduce a new parameter in </w:t>
      </w:r>
      <w:proofErr w:type="spellStart"/>
      <w:r w:rsidRPr="00222B05">
        <w:rPr>
          <w:b/>
          <w:bCs/>
          <w:i/>
        </w:rPr>
        <w:t>CondReconfigToAddMod</w:t>
      </w:r>
      <w:proofErr w:type="spellEnd"/>
      <w:r w:rsidRPr="001D09F8">
        <w:rPr>
          <w:b/>
          <w:bCs/>
          <w:iCs/>
        </w:rPr>
        <w:t xml:space="preserve"> in order to differentiate MN-initiated and SN-initiated conditional reconfigurations.</w:t>
      </w:r>
    </w:p>
    <w:p w14:paraId="7BECC869" w14:textId="77777777" w:rsidR="00E8799A" w:rsidRPr="00891469" w:rsidRDefault="00E8799A" w:rsidP="00E8799A">
      <w:pPr>
        <w:jc w:val="both"/>
        <w:rPr>
          <w:b/>
          <w:bCs/>
        </w:rPr>
      </w:pPr>
      <w:r w:rsidRPr="00885E91">
        <w:rPr>
          <w:b/>
          <w:bCs/>
        </w:rPr>
        <w:t xml:space="preserve">Observation </w:t>
      </w:r>
      <w:r>
        <w:rPr>
          <w:b/>
          <w:bCs/>
        </w:rPr>
        <w:t>4</w:t>
      </w:r>
      <w:r w:rsidRPr="00885E91">
        <w:rPr>
          <w:b/>
          <w:bCs/>
        </w:rPr>
        <w:t xml:space="preserve">: Release 17 supports </w:t>
      </w:r>
      <w:r>
        <w:rPr>
          <w:b/>
          <w:bCs/>
        </w:rPr>
        <w:t xml:space="preserve">Conditional Handover with SCG configuration to enable DC setup after </w:t>
      </w:r>
      <w:proofErr w:type="spellStart"/>
      <w:r>
        <w:rPr>
          <w:b/>
          <w:bCs/>
        </w:rPr>
        <w:t>PCell</w:t>
      </w:r>
      <w:proofErr w:type="spellEnd"/>
      <w:r>
        <w:rPr>
          <w:b/>
          <w:bCs/>
        </w:rPr>
        <w:t xml:space="preserve"> change is completed. </w:t>
      </w:r>
    </w:p>
    <w:p w14:paraId="2D0C7FB3" w14:textId="77777777" w:rsidR="00E8799A" w:rsidRPr="00592734" w:rsidRDefault="00E8799A" w:rsidP="00E8799A">
      <w:pPr>
        <w:jc w:val="both"/>
        <w:rPr>
          <w:b/>
          <w:bCs/>
        </w:rPr>
      </w:pPr>
      <w:r w:rsidRPr="00592734">
        <w:rPr>
          <w:b/>
          <w:bCs/>
        </w:rPr>
        <w:t>Observation 5: CHO with SCG configuration works fine as long as MN is aware of any changes to SCG configuration which may impact the prepared CHO + SCG</w:t>
      </w:r>
      <w:r>
        <w:rPr>
          <w:b/>
          <w:bCs/>
        </w:rPr>
        <w:t xml:space="preserve"> reconfiguration</w:t>
      </w:r>
      <w:r w:rsidRPr="00592734">
        <w:rPr>
          <w:b/>
          <w:bCs/>
        </w:rPr>
        <w:t>.</w:t>
      </w:r>
    </w:p>
    <w:p w14:paraId="7B9C8632" w14:textId="77777777" w:rsidR="008A712E" w:rsidRPr="00B75AAE" w:rsidRDefault="008A712E" w:rsidP="008A712E">
      <w:pPr>
        <w:jc w:val="both"/>
        <w:rPr>
          <w:b/>
          <w:bCs/>
        </w:rPr>
      </w:pPr>
      <w:r w:rsidRPr="00B75AAE">
        <w:rPr>
          <w:b/>
          <w:bCs/>
        </w:rPr>
        <w:t xml:space="preserve">Observation </w:t>
      </w:r>
      <w:r>
        <w:rPr>
          <w:b/>
          <w:bCs/>
        </w:rPr>
        <w:t>6</w:t>
      </w:r>
      <w:r w:rsidRPr="00B75AAE">
        <w:rPr>
          <w:b/>
          <w:bCs/>
        </w:rPr>
        <w:t xml:space="preserve">: </w:t>
      </w:r>
      <w:r>
        <w:rPr>
          <w:b/>
          <w:bCs/>
        </w:rPr>
        <w:t>MN is not aware of any SCG configuration changes pursued by SN, e.g. using SRB3.</w:t>
      </w:r>
    </w:p>
    <w:p w14:paraId="35F222F4" w14:textId="5729CBBD" w:rsidR="00080512" w:rsidRDefault="008A712E" w:rsidP="008A712E">
      <w:pPr>
        <w:jc w:val="both"/>
        <w:rPr>
          <w:b/>
          <w:bCs/>
        </w:rPr>
      </w:pPr>
      <w:r w:rsidRPr="00867040">
        <w:rPr>
          <w:b/>
          <w:bCs/>
        </w:rPr>
        <w:t xml:space="preserve">Proposal </w:t>
      </w:r>
      <w:r>
        <w:rPr>
          <w:b/>
          <w:bCs/>
        </w:rPr>
        <w:t>4</w:t>
      </w:r>
      <w:r w:rsidRPr="00867040">
        <w:rPr>
          <w:b/>
          <w:bCs/>
        </w:rPr>
        <w:t>: RAN2 is asked to confirm the need to have the indication from SN to MN regarding</w:t>
      </w:r>
      <w:r>
        <w:rPr>
          <w:b/>
          <w:bCs/>
        </w:rPr>
        <w:t xml:space="preserve"> SCG Reconfiguration the MN may be not aware of (e.g. SRB3-based)</w:t>
      </w:r>
      <w:r w:rsidRPr="00867040">
        <w:rPr>
          <w:b/>
          <w:bCs/>
        </w:rPr>
        <w:t>. A corresponding LS should be sent to RAN3.</w:t>
      </w:r>
    </w:p>
    <w:p w14:paraId="58F29524" w14:textId="77777777" w:rsidR="008A712E" w:rsidRDefault="008A712E" w:rsidP="008A712E">
      <w:pPr>
        <w:jc w:val="both"/>
        <w:rPr>
          <w:b/>
          <w:bCs/>
        </w:rPr>
      </w:pPr>
    </w:p>
    <w:p w14:paraId="3FEF86DF" w14:textId="77777777" w:rsidR="008A712E" w:rsidRPr="008A712E" w:rsidRDefault="008A712E" w:rsidP="008A712E">
      <w:pPr>
        <w:jc w:val="both"/>
        <w:rPr>
          <w:b/>
          <w:bCs/>
        </w:rPr>
      </w:pPr>
    </w:p>
    <w:p w14:paraId="689B763D" w14:textId="5D19B6FD" w:rsidR="00B22815" w:rsidRPr="000518E6" w:rsidRDefault="00B22815">
      <w:pPr>
        <w:pStyle w:val="Heading1"/>
      </w:pPr>
      <w:r w:rsidRPr="000518E6">
        <w:lastRenderedPageBreak/>
        <w:t>References</w:t>
      </w:r>
    </w:p>
    <w:p w14:paraId="3E8DE32C" w14:textId="2A9B03AD" w:rsidR="00B22815" w:rsidRPr="000518E6" w:rsidRDefault="00B22815" w:rsidP="00B22815">
      <w:pPr>
        <w:pStyle w:val="ListParagraph"/>
        <w:numPr>
          <w:ilvl w:val="0"/>
          <w:numId w:val="9"/>
        </w:numPr>
      </w:pPr>
      <w:bookmarkStart w:id="0" w:name="_Ref100587137"/>
      <w:r w:rsidRPr="000518E6">
        <w:t xml:space="preserve">R2-2203511 </w:t>
      </w:r>
      <w:r w:rsidRPr="000518E6">
        <w:rPr>
          <w:i/>
          <w:iCs/>
        </w:rPr>
        <w:t>Report on LTE legacy, 71 GHz, DCCA, Multi-SIM and RAN slicing</w:t>
      </w:r>
      <w:r w:rsidRPr="000518E6">
        <w:t xml:space="preserve"> 3GPP TSG-RAN WG2 Meeting #117- electronic, February 21st - March 3rd, 2022</w:t>
      </w:r>
      <w:bookmarkEnd w:id="0"/>
    </w:p>
    <w:p w14:paraId="50EE43F8" w14:textId="1B8CEDE9" w:rsidR="00B22815" w:rsidRDefault="00CE79B8" w:rsidP="00B22815">
      <w:pPr>
        <w:pStyle w:val="ListParagraph"/>
        <w:numPr>
          <w:ilvl w:val="0"/>
          <w:numId w:val="9"/>
        </w:numPr>
      </w:pPr>
      <w:bookmarkStart w:id="1" w:name="_Ref100588662"/>
      <w:r w:rsidRPr="000518E6">
        <w:t>R2-220</w:t>
      </w:r>
      <w:r w:rsidR="00597E07" w:rsidRPr="000518E6">
        <w:t xml:space="preserve">2468 </w:t>
      </w:r>
      <w:r w:rsidR="00597E07" w:rsidRPr="000518E6">
        <w:rPr>
          <w:i/>
          <w:iCs/>
        </w:rPr>
        <w:t>Open issues on Rel-17 CPAC procedures from NW perspective</w:t>
      </w:r>
      <w:r w:rsidRPr="000518E6">
        <w:t xml:space="preserve"> </w:t>
      </w:r>
      <w:r w:rsidR="00597E07" w:rsidRPr="000518E6">
        <w:t>3GPP TSG-RAN WG2 Meeting #117- electronic, February 21st - March 3rd, 2022</w:t>
      </w:r>
      <w:bookmarkEnd w:id="1"/>
    </w:p>
    <w:p w14:paraId="088FB181" w14:textId="2E0F56F7" w:rsidR="00F362FE" w:rsidRPr="000518E6" w:rsidRDefault="00F362FE" w:rsidP="00B22815">
      <w:pPr>
        <w:pStyle w:val="ListParagraph"/>
        <w:numPr>
          <w:ilvl w:val="0"/>
          <w:numId w:val="9"/>
        </w:numPr>
      </w:pPr>
      <w:bookmarkStart w:id="2" w:name="_Ref100738988"/>
      <w:r>
        <w:t>3GPP Technical Specification 38.331, version 17.0.0, April 2022</w:t>
      </w:r>
      <w:bookmarkEnd w:id="2"/>
    </w:p>
    <w:p w14:paraId="5EE49295" w14:textId="52BC6DB6" w:rsidR="001B0881" w:rsidRDefault="001B0881" w:rsidP="00B22815">
      <w:pPr>
        <w:pStyle w:val="ListParagraph"/>
        <w:numPr>
          <w:ilvl w:val="0"/>
          <w:numId w:val="9"/>
        </w:numPr>
      </w:pPr>
      <w:bookmarkStart w:id="3" w:name="_Ref100662642"/>
      <w:r w:rsidRPr="000518E6">
        <w:t xml:space="preserve">R3-222840 </w:t>
      </w:r>
      <w:r w:rsidRPr="000518E6">
        <w:rPr>
          <w:i/>
          <w:iCs/>
        </w:rPr>
        <w:t>Response LS on Conditional Handover with SCG configuration scenarios</w:t>
      </w:r>
      <w:r w:rsidRPr="000518E6">
        <w:t xml:space="preserve"> </w:t>
      </w:r>
      <w:r w:rsidR="00B76B40">
        <w:tab/>
      </w:r>
      <w:r w:rsidR="00B76B40">
        <w:tab/>
      </w:r>
      <w:r w:rsidRPr="000518E6">
        <w:t>3GPP TSG RAN WG3#115-e 21 February – 03 March 2022</w:t>
      </w:r>
      <w:bookmarkEnd w:id="3"/>
    </w:p>
    <w:p w14:paraId="58E58C0C" w14:textId="3D6BB432" w:rsidR="00577A0F" w:rsidRDefault="00D73D49" w:rsidP="002C63E5">
      <w:pPr>
        <w:pStyle w:val="ListParagraph"/>
        <w:numPr>
          <w:ilvl w:val="0"/>
          <w:numId w:val="9"/>
        </w:numPr>
      </w:pPr>
      <w:bookmarkStart w:id="4" w:name="_Ref100754675"/>
      <w:r w:rsidRPr="00D73D49">
        <w:t>R2-2205525</w:t>
      </w:r>
      <w:r>
        <w:t xml:space="preserve"> </w:t>
      </w:r>
      <w:r w:rsidR="009A0BEF" w:rsidRPr="00B76B40">
        <w:rPr>
          <w:i/>
          <w:iCs/>
        </w:rPr>
        <w:t>Rel-17 CPAC corrections to 38.331</w:t>
      </w:r>
      <w:r w:rsidR="00A211E7">
        <w:tab/>
      </w:r>
      <w:r w:rsidR="002C63E5">
        <w:t xml:space="preserve">3GPP TSG-RAN WG2 Meeting #118 Electronic </w:t>
      </w:r>
      <w:proofErr w:type="spellStart"/>
      <w:r w:rsidR="002C63E5">
        <w:t>Elbonia</w:t>
      </w:r>
      <w:proofErr w:type="spellEnd"/>
      <w:r w:rsidR="002C63E5">
        <w:t>, 09 – 20 May 2022</w:t>
      </w:r>
      <w:r w:rsidR="009A0BEF">
        <w:t xml:space="preserve"> </w:t>
      </w:r>
      <w:bookmarkEnd w:id="4"/>
    </w:p>
    <w:p w14:paraId="2E511B47" w14:textId="3226C13F" w:rsidR="00577A0F" w:rsidRDefault="00982302" w:rsidP="00B22815">
      <w:pPr>
        <w:pStyle w:val="ListParagraph"/>
        <w:numPr>
          <w:ilvl w:val="0"/>
          <w:numId w:val="9"/>
        </w:numPr>
      </w:pPr>
      <w:bookmarkStart w:id="5" w:name="_Ref100754676"/>
      <w:r w:rsidRPr="00982302">
        <w:t>R2-220552</w:t>
      </w:r>
      <w:r>
        <w:t xml:space="preserve">6 </w:t>
      </w:r>
      <w:r w:rsidR="002C63E5" w:rsidRPr="00B76B40">
        <w:rPr>
          <w:i/>
          <w:iCs/>
        </w:rPr>
        <w:t>Rel-17 CPAC corrections to 36.331</w:t>
      </w:r>
      <w:r w:rsidR="002C63E5">
        <w:t xml:space="preserve"> </w:t>
      </w:r>
      <w:r w:rsidR="00A211E7">
        <w:tab/>
      </w:r>
      <w:bookmarkEnd w:id="5"/>
      <w:r w:rsidR="002C63E5">
        <w:t xml:space="preserve">3GPP TSG-RAN WG2 Meeting #118 Electronic </w:t>
      </w:r>
      <w:proofErr w:type="spellStart"/>
      <w:r w:rsidR="002C63E5">
        <w:t>Elbonia</w:t>
      </w:r>
      <w:proofErr w:type="spellEnd"/>
      <w:r w:rsidR="002C63E5">
        <w:t>, 09 – 20 May 2022</w:t>
      </w:r>
    </w:p>
    <w:p w14:paraId="4864BF51" w14:textId="692F08D2" w:rsidR="00577A0F" w:rsidRDefault="00982302" w:rsidP="00B22815">
      <w:pPr>
        <w:pStyle w:val="ListParagraph"/>
        <w:numPr>
          <w:ilvl w:val="0"/>
          <w:numId w:val="9"/>
        </w:numPr>
      </w:pPr>
      <w:bookmarkStart w:id="6" w:name="_Ref100754678"/>
      <w:r w:rsidRPr="00982302">
        <w:t>R2-220552</w:t>
      </w:r>
      <w:r>
        <w:t xml:space="preserve">7 </w:t>
      </w:r>
      <w:r w:rsidR="002C63E5" w:rsidRPr="00B76B40">
        <w:rPr>
          <w:i/>
          <w:iCs/>
        </w:rPr>
        <w:t>Rel-17 CPAC corrections to 38.331</w:t>
      </w:r>
      <w:r w:rsidR="002C63E5">
        <w:t xml:space="preserve"> </w:t>
      </w:r>
      <w:r w:rsidR="00A211E7">
        <w:tab/>
      </w:r>
      <w:bookmarkEnd w:id="6"/>
      <w:r w:rsidR="002C63E5">
        <w:t xml:space="preserve">3GPP TSG-RAN WG2 Meeting #118 Electronic </w:t>
      </w:r>
      <w:proofErr w:type="spellStart"/>
      <w:r w:rsidR="002C63E5">
        <w:t>Elbonia</w:t>
      </w:r>
      <w:proofErr w:type="spellEnd"/>
      <w:r w:rsidR="002C63E5">
        <w:t>, 09 – 20 May 2022</w:t>
      </w:r>
    </w:p>
    <w:p w14:paraId="4CE523B0" w14:textId="4DA817EA" w:rsidR="00ED6241" w:rsidRPr="000518E6" w:rsidRDefault="00A1599C" w:rsidP="00A1599C">
      <w:pPr>
        <w:pStyle w:val="ListParagraph"/>
        <w:numPr>
          <w:ilvl w:val="0"/>
          <w:numId w:val="9"/>
        </w:numPr>
      </w:pPr>
      <w:bookmarkStart w:id="7" w:name="_Ref101804281"/>
      <w:r>
        <w:t xml:space="preserve">R2-2205532 </w:t>
      </w:r>
      <w:r w:rsidRPr="00B76B40">
        <w:rPr>
          <w:i/>
          <w:iCs/>
        </w:rPr>
        <w:t>Supporting CHO with SCG configuration in 38.331</w:t>
      </w:r>
      <w:r>
        <w:t xml:space="preserve"> </w:t>
      </w:r>
      <w:r>
        <w:tab/>
      </w:r>
      <w:r w:rsidR="00B76B40">
        <w:tab/>
      </w:r>
      <w:r>
        <w:t xml:space="preserve">3GPP TSG-RAN WG2 Meeting #118 Electronic </w:t>
      </w:r>
      <w:proofErr w:type="spellStart"/>
      <w:r>
        <w:t>Elbonia</w:t>
      </w:r>
      <w:proofErr w:type="spellEnd"/>
      <w:r>
        <w:t>, 09 – 20 May 2022</w:t>
      </w:r>
      <w:bookmarkEnd w:id="7"/>
    </w:p>
    <w:sectPr w:rsidR="00ED6241" w:rsidRPr="000518E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94987" w14:textId="77777777" w:rsidR="008E0BBF" w:rsidRDefault="008E0BBF">
      <w:r>
        <w:separator/>
      </w:r>
    </w:p>
  </w:endnote>
  <w:endnote w:type="continuationSeparator" w:id="0">
    <w:p w14:paraId="3433AD62" w14:textId="77777777" w:rsidR="008E0BBF" w:rsidRDefault="008E0BBF">
      <w:r>
        <w:continuationSeparator/>
      </w:r>
    </w:p>
  </w:endnote>
  <w:endnote w:type="continuationNotice" w:id="1">
    <w:p w14:paraId="3F226D59" w14:textId="77777777" w:rsidR="008E0BBF" w:rsidRDefault="008E0B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CA44F" w14:textId="77777777" w:rsidR="008E0BBF" w:rsidRDefault="008E0BBF">
      <w:r>
        <w:separator/>
      </w:r>
    </w:p>
  </w:footnote>
  <w:footnote w:type="continuationSeparator" w:id="0">
    <w:p w14:paraId="28AD1E14" w14:textId="77777777" w:rsidR="008E0BBF" w:rsidRDefault="008E0BBF">
      <w:r>
        <w:continuationSeparator/>
      </w:r>
    </w:p>
  </w:footnote>
  <w:footnote w:type="continuationNotice" w:id="1">
    <w:p w14:paraId="6ACAC419" w14:textId="77777777" w:rsidR="008E0BBF" w:rsidRDefault="008E0B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7B4AAE"/>
    <w:multiLevelType w:val="hybridMultilevel"/>
    <w:tmpl w:val="88188C3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A1E354D"/>
    <w:multiLevelType w:val="hybridMultilevel"/>
    <w:tmpl w:val="171AA56E"/>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5011F8C"/>
    <w:multiLevelType w:val="hybridMultilevel"/>
    <w:tmpl w:val="CE68E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9"/>
  </w:num>
  <w:num w:numId="9">
    <w:abstractNumId w:val="7"/>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796"/>
    <w:rsid w:val="00016557"/>
    <w:rsid w:val="00023C40"/>
    <w:rsid w:val="00033397"/>
    <w:rsid w:val="00035D8E"/>
    <w:rsid w:val="00040095"/>
    <w:rsid w:val="000518E6"/>
    <w:rsid w:val="00061344"/>
    <w:rsid w:val="000646A3"/>
    <w:rsid w:val="00065268"/>
    <w:rsid w:val="00073C9C"/>
    <w:rsid w:val="00076412"/>
    <w:rsid w:val="00080512"/>
    <w:rsid w:val="000810D5"/>
    <w:rsid w:val="00082557"/>
    <w:rsid w:val="00090468"/>
    <w:rsid w:val="00094568"/>
    <w:rsid w:val="000A0956"/>
    <w:rsid w:val="000A0B60"/>
    <w:rsid w:val="000A2DCF"/>
    <w:rsid w:val="000A7D2C"/>
    <w:rsid w:val="000B7BCF"/>
    <w:rsid w:val="000C522B"/>
    <w:rsid w:val="000D58AB"/>
    <w:rsid w:val="00104C66"/>
    <w:rsid w:val="001072EF"/>
    <w:rsid w:val="00112AE1"/>
    <w:rsid w:val="00112F1A"/>
    <w:rsid w:val="00113B6E"/>
    <w:rsid w:val="00124AB6"/>
    <w:rsid w:val="00145075"/>
    <w:rsid w:val="00146059"/>
    <w:rsid w:val="00165D4C"/>
    <w:rsid w:val="001741A0"/>
    <w:rsid w:val="00174B6A"/>
    <w:rsid w:val="00175FA0"/>
    <w:rsid w:val="00194CD0"/>
    <w:rsid w:val="001A635A"/>
    <w:rsid w:val="001B0881"/>
    <w:rsid w:val="001B49C9"/>
    <w:rsid w:val="001C23F4"/>
    <w:rsid w:val="001C4F79"/>
    <w:rsid w:val="001C6E61"/>
    <w:rsid w:val="001D09F8"/>
    <w:rsid w:val="001E0BFA"/>
    <w:rsid w:val="001F168B"/>
    <w:rsid w:val="001F6FDD"/>
    <w:rsid w:val="001F7831"/>
    <w:rsid w:val="0020143A"/>
    <w:rsid w:val="00202BD0"/>
    <w:rsid w:val="00204045"/>
    <w:rsid w:val="0020712B"/>
    <w:rsid w:val="00212D24"/>
    <w:rsid w:val="00222B05"/>
    <w:rsid w:val="0022606D"/>
    <w:rsid w:val="00231728"/>
    <w:rsid w:val="00235D73"/>
    <w:rsid w:val="00240C5A"/>
    <w:rsid w:val="00244A05"/>
    <w:rsid w:val="00250404"/>
    <w:rsid w:val="0025524F"/>
    <w:rsid w:val="00256B74"/>
    <w:rsid w:val="00257CB6"/>
    <w:rsid w:val="002610D8"/>
    <w:rsid w:val="002747EC"/>
    <w:rsid w:val="00280C35"/>
    <w:rsid w:val="002855BF"/>
    <w:rsid w:val="00286DA8"/>
    <w:rsid w:val="00287C2A"/>
    <w:rsid w:val="00297080"/>
    <w:rsid w:val="002B2988"/>
    <w:rsid w:val="002C63E5"/>
    <w:rsid w:val="002E2DEB"/>
    <w:rsid w:val="002F0D22"/>
    <w:rsid w:val="00311B17"/>
    <w:rsid w:val="003168B0"/>
    <w:rsid w:val="003172DC"/>
    <w:rsid w:val="00321D44"/>
    <w:rsid w:val="0032211D"/>
    <w:rsid w:val="00325AE3"/>
    <w:rsid w:val="00326069"/>
    <w:rsid w:val="0034666A"/>
    <w:rsid w:val="0035462D"/>
    <w:rsid w:val="0036137D"/>
    <w:rsid w:val="0036459E"/>
    <w:rsid w:val="00364B41"/>
    <w:rsid w:val="00376C90"/>
    <w:rsid w:val="00383096"/>
    <w:rsid w:val="0039346C"/>
    <w:rsid w:val="003A41EF"/>
    <w:rsid w:val="003B40AD"/>
    <w:rsid w:val="003C4E37"/>
    <w:rsid w:val="003E16BE"/>
    <w:rsid w:val="003F4E28"/>
    <w:rsid w:val="004006E8"/>
    <w:rsid w:val="00401855"/>
    <w:rsid w:val="00405913"/>
    <w:rsid w:val="0042162A"/>
    <w:rsid w:val="00436109"/>
    <w:rsid w:val="00441062"/>
    <w:rsid w:val="00443D63"/>
    <w:rsid w:val="00446C3A"/>
    <w:rsid w:val="00465587"/>
    <w:rsid w:val="00477455"/>
    <w:rsid w:val="004A1F7B"/>
    <w:rsid w:val="004C0FFD"/>
    <w:rsid w:val="004C44D2"/>
    <w:rsid w:val="004C7086"/>
    <w:rsid w:val="004D3578"/>
    <w:rsid w:val="004D380D"/>
    <w:rsid w:val="004D6BA2"/>
    <w:rsid w:val="004E213A"/>
    <w:rsid w:val="004F4540"/>
    <w:rsid w:val="004F73A7"/>
    <w:rsid w:val="00503171"/>
    <w:rsid w:val="00506C28"/>
    <w:rsid w:val="00517E1A"/>
    <w:rsid w:val="00534DA0"/>
    <w:rsid w:val="00543E6C"/>
    <w:rsid w:val="005546D1"/>
    <w:rsid w:val="00561AAC"/>
    <w:rsid w:val="00565087"/>
    <w:rsid w:val="0056573F"/>
    <w:rsid w:val="00571279"/>
    <w:rsid w:val="00574C35"/>
    <w:rsid w:val="00577A0F"/>
    <w:rsid w:val="00580C06"/>
    <w:rsid w:val="00592734"/>
    <w:rsid w:val="00597E07"/>
    <w:rsid w:val="005A49C6"/>
    <w:rsid w:val="005C0F0B"/>
    <w:rsid w:val="005C766E"/>
    <w:rsid w:val="005C7CD5"/>
    <w:rsid w:val="005E5467"/>
    <w:rsid w:val="0060719A"/>
    <w:rsid w:val="00611566"/>
    <w:rsid w:val="0062508B"/>
    <w:rsid w:val="0063198F"/>
    <w:rsid w:val="00646D99"/>
    <w:rsid w:val="00656910"/>
    <w:rsid w:val="006574C0"/>
    <w:rsid w:val="006860A9"/>
    <w:rsid w:val="00687D49"/>
    <w:rsid w:val="00696821"/>
    <w:rsid w:val="006A2402"/>
    <w:rsid w:val="006C66D8"/>
    <w:rsid w:val="006C704A"/>
    <w:rsid w:val="006D1E24"/>
    <w:rsid w:val="006D35DE"/>
    <w:rsid w:val="006E1057"/>
    <w:rsid w:val="006E1417"/>
    <w:rsid w:val="006E2E3D"/>
    <w:rsid w:val="006E6129"/>
    <w:rsid w:val="006F1C5E"/>
    <w:rsid w:val="006F6A2C"/>
    <w:rsid w:val="007069DC"/>
    <w:rsid w:val="00710201"/>
    <w:rsid w:val="0072073A"/>
    <w:rsid w:val="007342B5"/>
    <w:rsid w:val="00734A5B"/>
    <w:rsid w:val="00736475"/>
    <w:rsid w:val="00744E76"/>
    <w:rsid w:val="00757D40"/>
    <w:rsid w:val="00763844"/>
    <w:rsid w:val="007662B5"/>
    <w:rsid w:val="0077150D"/>
    <w:rsid w:val="00781F0F"/>
    <w:rsid w:val="0078727C"/>
    <w:rsid w:val="0079049D"/>
    <w:rsid w:val="00792035"/>
    <w:rsid w:val="00793DC5"/>
    <w:rsid w:val="007949BA"/>
    <w:rsid w:val="00796823"/>
    <w:rsid w:val="007A0B51"/>
    <w:rsid w:val="007A2E55"/>
    <w:rsid w:val="007B18D8"/>
    <w:rsid w:val="007C095F"/>
    <w:rsid w:val="007C2DD0"/>
    <w:rsid w:val="007C5387"/>
    <w:rsid w:val="007D3EB2"/>
    <w:rsid w:val="007F2E08"/>
    <w:rsid w:val="008024FA"/>
    <w:rsid w:val="008028A4"/>
    <w:rsid w:val="00813245"/>
    <w:rsid w:val="00833E2A"/>
    <w:rsid w:val="008346ED"/>
    <w:rsid w:val="0083631E"/>
    <w:rsid w:val="00840DE0"/>
    <w:rsid w:val="008435E4"/>
    <w:rsid w:val="00847CD0"/>
    <w:rsid w:val="008545B7"/>
    <w:rsid w:val="008551AD"/>
    <w:rsid w:val="008607A8"/>
    <w:rsid w:val="0086354A"/>
    <w:rsid w:val="00866064"/>
    <w:rsid w:val="00867040"/>
    <w:rsid w:val="008768CA"/>
    <w:rsid w:val="00877EF9"/>
    <w:rsid w:val="00880559"/>
    <w:rsid w:val="00880E3C"/>
    <w:rsid w:val="00885E91"/>
    <w:rsid w:val="00891469"/>
    <w:rsid w:val="0089682A"/>
    <w:rsid w:val="008A48BA"/>
    <w:rsid w:val="008A59BA"/>
    <w:rsid w:val="008A712E"/>
    <w:rsid w:val="008B05EC"/>
    <w:rsid w:val="008B5306"/>
    <w:rsid w:val="008C2D87"/>
    <w:rsid w:val="008C2E2A"/>
    <w:rsid w:val="008C3057"/>
    <w:rsid w:val="008C46AD"/>
    <w:rsid w:val="008D2E4D"/>
    <w:rsid w:val="008D7C5E"/>
    <w:rsid w:val="008E0BBF"/>
    <w:rsid w:val="008E626E"/>
    <w:rsid w:val="008F2100"/>
    <w:rsid w:val="008F396F"/>
    <w:rsid w:val="008F3DCD"/>
    <w:rsid w:val="0090271F"/>
    <w:rsid w:val="00902DB9"/>
    <w:rsid w:val="0090440E"/>
    <w:rsid w:val="0090466A"/>
    <w:rsid w:val="00916FA3"/>
    <w:rsid w:val="00921BFF"/>
    <w:rsid w:val="00923655"/>
    <w:rsid w:val="00927DAB"/>
    <w:rsid w:val="009334FE"/>
    <w:rsid w:val="009339CB"/>
    <w:rsid w:val="00936071"/>
    <w:rsid w:val="009376CD"/>
    <w:rsid w:val="00940212"/>
    <w:rsid w:val="00942EC2"/>
    <w:rsid w:val="00961B32"/>
    <w:rsid w:val="00962509"/>
    <w:rsid w:val="009648B3"/>
    <w:rsid w:val="00970DB3"/>
    <w:rsid w:val="00974BB0"/>
    <w:rsid w:val="00975BCD"/>
    <w:rsid w:val="00982302"/>
    <w:rsid w:val="009928A9"/>
    <w:rsid w:val="009A0AF3"/>
    <w:rsid w:val="009A0BEF"/>
    <w:rsid w:val="009B07CD"/>
    <w:rsid w:val="009C19E9"/>
    <w:rsid w:val="009C309D"/>
    <w:rsid w:val="009D74A6"/>
    <w:rsid w:val="009E0E87"/>
    <w:rsid w:val="00A10F02"/>
    <w:rsid w:val="00A1337A"/>
    <w:rsid w:val="00A14050"/>
    <w:rsid w:val="00A1599C"/>
    <w:rsid w:val="00A204CA"/>
    <w:rsid w:val="00A209D6"/>
    <w:rsid w:val="00A211E7"/>
    <w:rsid w:val="00A22738"/>
    <w:rsid w:val="00A34236"/>
    <w:rsid w:val="00A36F5F"/>
    <w:rsid w:val="00A430EC"/>
    <w:rsid w:val="00A45D8D"/>
    <w:rsid w:val="00A4638F"/>
    <w:rsid w:val="00A53724"/>
    <w:rsid w:val="00A54B2B"/>
    <w:rsid w:val="00A5768A"/>
    <w:rsid w:val="00A703B6"/>
    <w:rsid w:val="00A82346"/>
    <w:rsid w:val="00A9671C"/>
    <w:rsid w:val="00AA1553"/>
    <w:rsid w:val="00AA70A8"/>
    <w:rsid w:val="00AC1588"/>
    <w:rsid w:val="00AD3B20"/>
    <w:rsid w:val="00AE6F2E"/>
    <w:rsid w:val="00B02590"/>
    <w:rsid w:val="00B05380"/>
    <w:rsid w:val="00B05962"/>
    <w:rsid w:val="00B15449"/>
    <w:rsid w:val="00B16C2F"/>
    <w:rsid w:val="00B22815"/>
    <w:rsid w:val="00B27303"/>
    <w:rsid w:val="00B36625"/>
    <w:rsid w:val="00B45412"/>
    <w:rsid w:val="00B47FD1"/>
    <w:rsid w:val="00B516BB"/>
    <w:rsid w:val="00B7538C"/>
    <w:rsid w:val="00B759A8"/>
    <w:rsid w:val="00B75AAE"/>
    <w:rsid w:val="00B76B40"/>
    <w:rsid w:val="00B84DB2"/>
    <w:rsid w:val="00BA7930"/>
    <w:rsid w:val="00BC3555"/>
    <w:rsid w:val="00BE7DD3"/>
    <w:rsid w:val="00C02B86"/>
    <w:rsid w:val="00C07AFE"/>
    <w:rsid w:val="00C10FB9"/>
    <w:rsid w:val="00C12B51"/>
    <w:rsid w:val="00C135CD"/>
    <w:rsid w:val="00C13A7D"/>
    <w:rsid w:val="00C24650"/>
    <w:rsid w:val="00C25465"/>
    <w:rsid w:val="00C33079"/>
    <w:rsid w:val="00C33FD6"/>
    <w:rsid w:val="00C4778E"/>
    <w:rsid w:val="00C55A12"/>
    <w:rsid w:val="00C6553E"/>
    <w:rsid w:val="00C83A13"/>
    <w:rsid w:val="00C86F10"/>
    <w:rsid w:val="00C9068C"/>
    <w:rsid w:val="00C92967"/>
    <w:rsid w:val="00C93CB8"/>
    <w:rsid w:val="00C94231"/>
    <w:rsid w:val="00C9741D"/>
    <w:rsid w:val="00CA3D0C"/>
    <w:rsid w:val="00CA4CA6"/>
    <w:rsid w:val="00CA654B"/>
    <w:rsid w:val="00CB3691"/>
    <w:rsid w:val="00CB72B8"/>
    <w:rsid w:val="00CB780A"/>
    <w:rsid w:val="00CC1350"/>
    <w:rsid w:val="00CD0BA8"/>
    <w:rsid w:val="00CD4C7B"/>
    <w:rsid w:val="00CD5462"/>
    <w:rsid w:val="00CD58FE"/>
    <w:rsid w:val="00CE79B8"/>
    <w:rsid w:val="00CF4082"/>
    <w:rsid w:val="00D025B6"/>
    <w:rsid w:val="00D17E6C"/>
    <w:rsid w:val="00D33BE3"/>
    <w:rsid w:val="00D3792D"/>
    <w:rsid w:val="00D55E47"/>
    <w:rsid w:val="00D56FEB"/>
    <w:rsid w:val="00D62E19"/>
    <w:rsid w:val="00D6457A"/>
    <w:rsid w:val="00D67CD1"/>
    <w:rsid w:val="00D738D6"/>
    <w:rsid w:val="00D73D49"/>
    <w:rsid w:val="00D80795"/>
    <w:rsid w:val="00D81D03"/>
    <w:rsid w:val="00D854BE"/>
    <w:rsid w:val="00D87E00"/>
    <w:rsid w:val="00D9134D"/>
    <w:rsid w:val="00D96D11"/>
    <w:rsid w:val="00DA7A03"/>
    <w:rsid w:val="00DB0DB8"/>
    <w:rsid w:val="00DB1818"/>
    <w:rsid w:val="00DC309B"/>
    <w:rsid w:val="00DC4DA2"/>
    <w:rsid w:val="00DC5261"/>
    <w:rsid w:val="00DD64BF"/>
    <w:rsid w:val="00DE25D2"/>
    <w:rsid w:val="00DE7D51"/>
    <w:rsid w:val="00E07833"/>
    <w:rsid w:val="00E25696"/>
    <w:rsid w:val="00E46C08"/>
    <w:rsid w:val="00E471CF"/>
    <w:rsid w:val="00E62835"/>
    <w:rsid w:val="00E7008D"/>
    <w:rsid w:val="00E77645"/>
    <w:rsid w:val="00E83697"/>
    <w:rsid w:val="00E859B6"/>
    <w:rsid w:val="00E8799A"/>
    <w:rsid w:val="00EA66C9"/>
    <w:rsid w:val="00EB5D32"/>
    <w:rsid w:val="00EC415F"/>
    <w:rsid w:val="00EC4A25"/>
    <w:rsid w:val="00ED2B63"/>
    <w:rsid w:val="00ED6241"/>
    <w:rsid w:val="00EF3485"/>
    <w:rsid w:val="00EF612C"/>
    <w:rsid w:val="00F025A2"/>
    <w:rsid w:val="00F036E9"/>
    <w:rsid w:val="00F07388"/>
    <w:rsid w:val="00F2026E"/>
    <w:rsid w:val="00F2210A"/>
    <w:rsid w:val="00F30591"/>
    <w:rsid w:val="00F31372"/>
    <w:rsid w:val="00F318D7"/>
    <w:rsid w:val="00F320EB"/>
    <w:rsid w:val="00F362FE"/>
    <w:rsid w:val="00F37743"/>
    <w:rsid w:val="00F42F74"/>
    <w:rsid w:val="00F43238"/>
    <w:rsid w:val="00F54A3D"/>
    <w:rsid w:val="00F54CB0"/>
    <w:rsid w:val="00F54D10"/>
    <w:rsid w:val="00F579CD"/>
    <w:rsid w:val="00F653B8"/>
    <w:rsid w:val="00F71B89"/>
    <w:rsid w:val="00F7353C"/>
    <w:rsid w:val="00F76F8F"/>
    <w:rsid w:val="00F81943"/>
    <w:rsid w:val="00F87257"/>
    <w:rsid w:val="00F941DF"/>
    <w:rsid w:val="00FA1266"/>
    <w:rsid w:val="00FA23BE"/>
    <w:rsid w:val="00FB36FA"/>
    <w:rsid w:val="00FB38ED"/>
    <w:rsid w:val="00FC1192"/>
    <w:rsid w:val="00FC60FF"/>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B78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B780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B780A"/>
    <w:rPr>
      <w:rFonts w:ascii="Arial" w:eastAsia="MS Mincho" w:hAnsi="Arial"/>
      <w:szCs w:val="24"/>
    </w:rPr>
  </w:style>
  <w:style w:type="paragraph" w:customStyle="1" w:styleId="Agreement">
    <w:name w:val="Agreement"/>
    <w:basedOn w:val="Normal"/>
    <w:next w:val="Doc-text2"/>
    <w:uiPriority w:val="99"/>
    <w:qFormat/>
    <w:rsid w:val="00CB780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B22815"/>
    <w:pPr>
      <w:ind w:left="720"/>
      <w:contextualSpacing/>
    </w:pPr>
  </w:style>
  <w:style w:type="character" w:styleId="CommentReference">
    <w:name w:val="annotation reference"/>
    <w:basedOn w:val="DefaultParagraphFont"/>
    <w:rsid w:val="00CE79B8"/>
    <w:rPr>
      <w:sz w:val="16"/>
      <w:szCs w:val="16"/>
    </w:rPr>
  </w:style>
  <w:style w:type="paragraph" w:styleId="CommentText">
    <w:name w:val="annotation text"/>
    <w:basedOn w:val="Normal"/>
    <w:link w:val="CommentTextChar"/>
    <w:rsid w:val="00CE79B8"/>
  </w:style>
  <w:style w:type="character" w:customStyle="1" w:styleId="CommentTextChar">
    <w:name w:val="Comment Text Char"/>
    <w:basedOn w:val="DefaultParagraphFont"/>
    <w:link w:val="CommentText"/>
    <w:rsid w:val="00CE79B8"/>
    <w:rPr>
      <w:lang w:eastAsia="en-US"/>
    </w:rPr>
  </w:style>
  <w:style w:type="paragraph" w:styleId="CommentSubject">
    <w:name w:val="annotation subject"/>
    <w:basedOn w:val="CommentText"/>
    <w:next w:val="CommentText"/>
    <w:link w:val="CommentSubjectChar"/>
    <w:rsid w:val="00CE79B8"/>
    <w:rPr>
      <w:b/>
      <w:bCs/>
    </w:rPr>
  </w:style>
  <w:style w:type="character" w:customStyle="1" w:styleId="CommentSubjectChar">
    <w:name w:val="Comment Subject Char"/>
    <w:basedOn w:val="CommentTextChar"/>
    <w:link w:val="CommentSubject"/>
    <w:rsid w:val="00CE79B8"/>
    <w:rPr>
      <w:b/>
      <w:bCs/>
      <w:lang w:eastAsia="en-US"/>
    </w:rPr>
  </w:style>
  <w:style w:type="character" w:styleId="Mention">
    <w:name w:val="Mention"/>
    <w:basedOn w:val="DefaultParagraphFont"/>
    <w:uiPriority w:val="99"/>
    <w:unhideWhenUsed/>
    <w:rsid w:val="00C135CD"/>
    <w:rPr>
      <w:color w:val="2B579A"/>
      <w:shd w:val="clear" w:color="auto" w:fill="E1DFDD"/>
    </w:rPr>
  </w:style>
  <w:style w:type="paragraph" w:styleId="Revision">
    <w:name w:val="Revision"/>
    <w:hidden/>
    <w:uiPriority w:val="99"/>
    <w:semiHidden/>
    <w:rsid w:val="00B454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23237">
      <w:bodyDiv w:val="1"/>
      <w:marLeft w:val="0"/>
      <w:marRight w:val="0"/>
      <w:marTop w:val="0"/>
      <w:marBottom w:val="0"/>
      <w:divBdr>
        <w:top w:val="none" w:sz="0" w:space="0" w:color="auto"/>
        <w:left w:val="none" w:sz="0" w:space="0" w:color="auto"/>
        <w:bottom w:val="none" w:sz="0" w:space="0" w:color="auto"/>
        <w:right w:val="none" w:sz="0" w:space="0" w:color="auto"/>
      </w:divBdr>
    </w:div>
    <w:div w:id="284703236">
      <w:bodyDiv w:val="1"/>
      <w:marLeft w:val="0"/>
      <w:marRight w:val="0"/>
      <w:marTop w:val="0"/>
      <w:marBottom w:val="0"/>
      <w:divBdr>
        <w:top w:val="none" w:sz="0" w:space="0" w:color="auto"/>
        <w:left w:val="none" w:sz="0" w:space="0" w:color="auto"/>
        <w:bottom w:val="none" w:sz="0" w:space="0" w:color="auto"/>
        <w:right w:val="none" w:sz="0" w:space="0" w:color="auto"/>
      </w:divBdr>
    </w:div>
    <w:div w:id="694111835">
      <w:bodyDiv w:val="1"/>
      <w:marLeft w:val="0"/>
      <w:marRight w:val="0"/>
      <w:marTop w:val="0"/>
      <w:marBottom w:val="0"/>
      <w:divBdr>
        <w:top w:val="none" w:sz="0" w:space="0" w:color="auto"/>
        <w:left w:val="none" w:sz="0" w:space="0" w:color="auto"/>
        <w:bottom w:val="none" w:sz="0" w:space="0" w:color="auto"/>
        <w:right w:val="none" w:sz="0" w:space="0" w:color="auto"/>
      </w:divBdr>
      <w:divsChild>
        <w:div w:id="1622877688">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12993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5AIRPNAIUNRU-859666464-11353</_dlc_DocId>
    <_dlc_DocIdUrl xmlns="71c5aaf6-e6ce-465b-b873-5148d2a4c105">
      <Url>https://nokia.sharepoint.com/sites/c5g/e2earch/_layouts/15/DocIdRedir.aspx?ID=5AIRPNAIUNRU-859666464-11353</Url>
      <Description>5AIRPNAIUNRU-859666464-11353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1961</TotalTime>
  <Pages>4</Pages>
  <Words>1555</Words>
  <Characters>8867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10402</CharactersWithSpaces>
  <SharedDoc>false</SharedDoc>
  <HyperlinkBase/>
  <HLinks>
    <vt:vector size="12" baseType="variant">
      <vt:variant>
        <vt:i4>2097246</vt:i4>
      </vt:variant>
      <vt:variant>
        <vt:i4>3</vt:i4>
      </vt:variant>
      <vt:variant>
        <vt:i4>0</vt:i4>
      </vt:variant>
      <vt:variant>
        <vt:i4>5</vt:i4>
      </vt:variant>
      <vt:variant>
        <vt:lpwstr>mailto:subramanya.chandrashekar@nokia.com</vt:lpwstr>
      </vt:variant>
      <vt:variant>
        <vt:lpwstr/>
      </vt:variant>
      <vt:variant>
        <vt:i4>3145811</vt:i4>
      </vt:variant>
      <vt:variant>
        <vt:i4>0</vt:i4>
      </vt:variant>
      <vt:variant>
        <vt:i4>0</vt:i4>
      </vt:variant>
      <vt:variant>
        <vt:i4>5</vt:i4>
      </vt:variant>
      <vt:variant>
        <vt:lpwstr>mailto:ahmad.awada@nokia-bell-labs.com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181</cp:revision>
  <dcterms:created xsi:type="dcterms:W3CDTF">2022-04-11T14:03:00Z</dcterms:created>
  <dcterms:modified xsi:type="dcterms:W3CDTF">2022-04-25T20:03:00Z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bf1c8f23-8e3b-4c34-8bca-9b54fb2623a9</vt:lpwstr>
  </property>
</Properties>
</file>